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75B6" w:rsidRDefault="005626C0">
      <w:pPr>
        <w:tabs>
          <w:tab w:val="center" w:pos="4536"/>
          <w:tab w:val="right" w:pos="8280"/>
          <w:tab w:val="right" w:pos="9639"/>
        </w:tabs>
        <w:spacing w:before="120" w:after="120"/>
        <w:ind w:right="2"/>
        <w:rPr>
          <w:rFonts w:ascii="Arial" w:hAnsi="Arial" w:cs="Arial"/>
          <w:b/>
          <w:bCs/>
          <w:sz w:val="28"/>
        </w:rPr>
      </w:pPr>
      <w:r>
        <w:rPr>
          <w:rFonts w:ascii="Arial" w:hAnsi="Arial" w:cs="Arial"/>
          <w:b/>
          <w:bCs/>
          <w:sz w:val="28"/>
        </w:rPr>
        <w:t>3GPP TSG RAN WG1 #100bis-e</w:t>
      </w:r>
      <w:r>
        <w:rPr>
          <w:rFonts w:ascii="Arial" w:hAnsi="Arial" w:cs="Arial" w:hint="eastAsia"/>
          <w:b/>
          <w:bCs/>
          <w:sz w:val="28"/>
        </w:rPr>
        <w:t xml:space="preserve"> </w:t>
      </w:r>
      <w:r>
        <w:rPr>
          <w:rFonts w:ascii="Arial" w:hAnsi="Arial" w:cs="Arial" w:hint="eastAsia"/>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Pr>
          <w:rFonts w:ascii="Arial" w:hAnsi="Arial" w:cs="Arial"/>
          <w:b/>
          <w:bCs/>
          <w:sz w:val="28"/>
        </w:rPr>
        <w:t>R1-2001900</w:t>
      </w:r>
    </w:p>
    <w:p w:rsidR="007C75B6" w:rsidRDefault="005626C0">
      <w:pPr>
        <w:tabs>
          <w:tab w:val="center" w:pos="4536"/>
          <w:tab w:val="right" w:pos="9072"/>
        </w:tabs>
        <w:spacing w:before="120" w:after="120"/>
        <w:rPr>
          <w:rFonts w:ascii="Arial" w:eastAsia="MS Mincho" w:hAnsi="Arial" w:cs="Arial"/>
          <w:b/>
          <w:bCs/>
          <w:sz w:val="28"/>
          <w:lang w:eastAsia="ja-JP"/>
        </w:rPr>
      </w:pPr>
      <w:r>
        <w:rPr>
          <w:rFonts w:ascii="Arial" w:eastAsia="MS Mincho" w:hAnsi="Arial" w:cs="Arial"/>
          <w:b/>
          <w:bCs/>
          <w:sz w:val="28"/>
          <w:lang w:eastAsia="ja-JP"/>
        </w:rPr>
        <w:t>e-Meeting, 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7C75B6" w:rsidRDefault="005626C0" w:rsidP="00590D62">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NR Uu control LTE sidelink</w:t>
      </w:r>
    </w:p>
    <w:p w:rsidR="007C75B6" w:rsidRDefault="005626C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7C75B6" w:rsidRDefault="005626C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7C75B6" w:rsidRDefault="005626C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C75B6" w:rsidRDefault="005626C0">
      <w:pPr>
        <w:pStyle w:val="Heading1"/>
        <w:spacing w:before="120" w:after="120"/>
        <w:ind w:left="0"/>
        <w:rPr>
          <w:rFonts w:eastAsia="SimSun"/>
        </w:rPr>
      </w:pPr>
      <w:r>
        <w:rPr>
          <w:rFonts w:eastAsia="SimSun" w:hint="eastAsia"/>
        </w:rPr>
        <w:t>Introduction</w:t>
      </w:r>
    </w:p>
    <w:p w:rsidR="007C75B6" w:rsidRDefault="005626C0">
      <w:pPr>
        <w:spacing w:before="120" w:after="120"/>
        <w:rPr>
          <w:sz w:val="20"/>
        </w:rPr>
      </w:pPr>
      <w:r>
        <w:rPr>
          <w:sz w:val="24"/>
          <w:szCs w:val="24"/>
        </w:rPr>
        <w:t> </w:t>
      </w:r>
      <w:r>
        <w:rPr>
          <w:rFonts w:hint="eastAsia"/>
          <w:sz w:val="20"/>
        </w:rPr>
        <w:t>At RAN1 #100e meeting, the following agreement is achieved and its corresponding TP is endorsed[1]:</w:t>
      </w:r>
    </w:p>
    <w:p w:rsidR="007C75B6" w:rsidRDefault="005626C0">
      <w:pPr>
        <w:spacing w:before="120" w:after="120"/>
      </w:pPr>
      <w:r>
        <w:rPr>
          <w:highlight w:val="green"/>
        </w:rPr>
        <w:t>Agreements</w:t>
      </w:r>
    </w:p>
    <w:p w:rsidR="007C75B6" w:rsidRDefault="005626C0">
      <w:pPr>
        <w:numPr>
          <w:ilvl w:val="0"/>
          <w:numId w:val="8"/>
        </w:numPr>
        <w:spacing w:before="120" w:after="120"/>
        <w:rPr>
          <w:lang w:eastAsia="en-GB"/>
        </w:rPr>
      </w:pPr>
      <w:r>
        <w:t xml:space="preserve">For NR Uu scheduling LTE sidelink, the subframe of the first sidelink transmission is the first SL subframe of the corresponding resource pool that starts not earlier than </w:t>
      </w:r>
      <w:r>
        <w:rPr>
          <w:noProof/>
        </w:rPr>
        <w:drawing>
          <wp:inline distT="0" distB="0" distL="0" distR="0">
            <wp:extent cx="2094230" cy="255905"/>
            <wp:effectExtent l="0" t="0" r="1270" b="1079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180484" cy="267065"/>
                    </a:xfrm>
                    <a:prstGeom prst="rect">
                      <a:avLst/>
                    </a:prstGeom>
                    <a:noFill/>
                    <a:ln>
                      <a:noFill/>
                    </a:ln>
                  </pic:spPr>
                </pic:pic>
              </a:graphicData>
            </a:graphic>
          </wp:inline>
        </w:drawing>
      </w:r>
      <w:r>
        <w:t>, where T</w:t>
      </w:r>
      <w:r>
        <w:rPr>
          <w:vertAlign w:val="subscript"/>
        </w:rPr>
        <w:t>DCI</w:t>
      </w:r>
      <w:r>
        <w:t xml:space="preserve"> is the start timing of the slot carrying DCI format 3_1, N</w:t>
      </w:r>
      <w:r>
        <w:rPr>
          <w:vertAlign w:val="subscript"/>
        </w:rPr>
        <w:t>TA</w:t>
      </w:r>
      <w:r>
        <w:t xml:space="preserve"> and T</w:t>
      </w:r>
      <w:r>
        <w:rPr>
          <w:vertAlign w:val="subscript"/>
        </w:rPr>
        <w:t>c</w:t>
      </w:r>
      <w:r>
        <w:t xml:space="preserve"> are defined in TS 38.211, X is the value indicated by Timing offset field in DCI format 3_1, m is the value indicated by SL index in DCI format 3_1 if SL index is present, otherwise m=0.</w:t>
      </w:r>
    </w:p>
    <w:p w:rsidR="007C75B6" w:rsidRDefault="005626C0">
      <w:pPr>
        <w:spacing w:before="120" w:after="120"/>
      </w:pPr>
      <w:r>
        <w:rPr>
          <w:b/>
          <w:bCs/>
        </w:rPr>
        <w:t>Decision:</w:t>
      </w:r>
      <w:r>
        <w:t xml:space="preserve"> As per email decision posted on Mar. 5</w:t>
      </w:r>
      <w:r>
        <w:rPr>
          <w:vertAlign w:val="superscript"/>
        </w:rPr>
        <w:t>th</w:t>
      </w:r>
      <w:r>
        <w:t xml:space="preserve">, the 38.213 TP in </w:t>
      </w:r>
      <w:hyperlink r:id="rId10" w:history="1">
        <w:r>
          <w:rPr>
            <w:rStyle w:val="Hyperlink"/>
          </w:rPr>
          <w:t>R1-2001394</w:t>
        </w:r>
      </w:hyperlink>
      <w:r>
        <w:t xml:space="preserve"> is </w:t>
      </w:r>
      <w:r>
        <w:rPr>
          <w:highlight w:val="green"/>
        </w:rPr>
        <w:t>endorsed</w:t>
      </w:r>
      <w:r>
        <w:t>. (copied below)</w:t>
      </w:r>
    </w:p>
    <w:p w:rsidR="007C75B6" w:rsidRDefault="005626C0">
      <w:pPr>
        <w:spacing w:before="120" w:after="120"/>
      </w:pPr>
      <w:r>
        <w:t>----------------------------------------------- Start of TP -----------------------------------------------------</w:t>
      </w:r>
    </w:p>
    <w:p w:rsidR="007C75B6" w:rsidRDefault="005626C0">
      <w:pPr>
        <w:keepNext/>
        <w:keepLines/>
        <w:spacing w:before="120" w:after="120"/>
        <w:jc w:val="left"/>
        <w:outlineLvl w:val="1"/>
        <w:rPr>
          <w:rFonts w:ascii="Arial" w:eastAsia="DengXian" w:hAnsi="Arial"/>
          <w:sz w:val="32"/>
          <w:lang w:val="en-GB"/>
        </w:rPr>
      </w:pPr>
      <w:bookmarkStart w:id="0" w:name="_Toc29899186"/>
      <w:bookmarkStart w:id="1" w:name="_Toc29917340"/>
      <w:bookmarkStart w:id="2" w:name="_Toc29894887"/>
      <w:bookmarkStart w:id="3" w:name="_Toc29899604"/>
      <w:r>
        <w:rPr>
          <w:rFonts w:ascii="Arial" w:eastAsia="DengXian" w:hAnsi="Arial"/>
          <w:sz w:val="32"/>
          <w:lang w:val="en-GB"/>
        </w:rPr>
        <w:t>16.6</w:t>
      </w:r>
      <w:r>
        <w:rPr>
          <w:rFonts w:ascii="Arial" w:eastAsia="DengXian" w:hAnsi="Arial"/>
          <w:sz w:val="32"/>
          <w:lang w:val="en-GB"/>
        </w:rPr>
        <w:tab/>
        <w:t xml:space="preserve">UE procedure for </w:t>
      </w:r>
      <w:bookmarkEnd w:id="0"/>
      <w:bookmarkEnd w:id="1"/>
      <w:bookmarkEnd w:id="2"/>
      <w:bookmarkEnd w:id="3"/>
      <w:r>
        <w:rPr>
          <w:rFonts w:ascii="Arial" w:eastAsia="DengXian" w:hAnsi="Arial"/>
          <w:sz w:val="32"/>
          <w:lang w:val="en-GB"/>
        </w:rPr>
        <w:t>LTE sidelink transmission</w:t>
      </w:r>
    </w:p>
    <w:p w:rsidR="007C75B6" w:rsidRDefault="005626C0">
      <w:pPr>
        <w:spacing w:before="120" w:beforeAutospacing="1" w:after="120" w:afterAutospacing="1"/>
        <w:jc w:val="left"/>
        <w:rPr>
          <w:rFonts w:eastAsia="Malgun Gothic"/>
          <w:sz w:val="20"/>
          <w:lang w:eastAsia="ko-KR"/>
        </w:rPr>
      </w:pPr>
      <w:r>
        <w:rPr>
          <w:sz w:val="20"/>
        </w:rPr>
        <w:t xml:space="preserve">If the UE receives in slot </w:t>
      </w:r>
      <w:r>
        <w:rPr>
          <w:i/>
          <w:iCs/>
          <w:sz w:val="20"/>
        </w:rPr>
        <w:t>n</w:t>
      </w:r>
      <w:r>
        <w:rPr>
          <w:sz w:val="20"/>
          <w:lang w:eastAsia="ko-KR"/>
        </w:rPr>
        <w:t xml:space="preserve"> DCI format 3_1 </w:t>
      </w:r>
      <w:r>
        <w:rPr>
          <w:sz w:val="20"/>
        </w:rPr>
        <w:t xml:space="preserve">with CRC scrambled by </w:t>
      </w:r>
      <w:r>
        <w:rPr>
          <w:sz w:val="20"/>
          <w:lang w:eastAsia="ja-JP"/>
        </w:rPr>
        <w:t>SL-</w:t>
      </w:r>
      <w:r>
        <w:rPr>
          <w:sz w:val="20"/>
        </w:rPr>
        <w:t>L-CS</w:t>
      </w:r>
      <w:r>
        <w:rPr>
          <w:sz w:val="20"/>
          <w:lang w:eastAsia="ja-JP"/>
        </w:rPr>
        <w:t>-RNTI</w:t>
      </w:r>
      <w:r>
        <w:rPr>
          <w:sz w:val="20"/>
          <w:lang w:eastAsia="ko-KR"/>
        </w:rPr>
        <w:t xml:space="preserve">, the UE </w:t>
      </w:r>
      <w:r>
        <w:rPr>
          <w:sz w:val="20"/>
        </w:rPr>
        <w:t>shall consider the received DCI information as an LTE sidelink semi-persistent activation or release for</w:t>
      </w:r>
      <w:r>
        <w:rPr>
          <w:sz w:val="20"/>
          <w:lang w:eastAsia="ko-KR"/>
        </w:rPr>
        <w:t xml:space="preserve"> the SPS configuration indicated by the SL SPS configuration index field. If the received DCI activates an SL SPS configuration, the UE procedure for transmitting the PSCCH and PSSCH is as described in [</w:t>
      </w:r>
      <w:r>
        <w:rPr>
          <w:sz w:val="20"/>
        </w:rPr>
        <w:t>36.213</w:t>
      </w:r>
      <w:r>
        <w:rPr>
          <w:sz w:val="20"/>
          <w:lang w:eastAsia="ko-KR"/>
        </w:rPr>
        <w:t xml:space="preserve">] with the replacement that the transmission starts no earlier than </w:t>
      </w:r>
      <m:oMath>
        <m:sSub>
          <m:sSubPr>
            <m:ctrlPr>
              <w:rPr>
                <w:rFonts w:ascii="Cambria Math" w:eastAsia="Times New Roman" w:hAnsi="Cambria Math"/>
                <w:i/>
                <w:sz w:val="20"/>
                <w:lang w:val="en-GB" w:eastAsia="en-GB"/>
              </w:rPr>
            </m:ctrlPr>
          </m:sSubPr>
          <m:e>
            <m:r>
              <w:rPr>
                <w:rFonts w:ascii="Cambria Math" w:hAnsi="Cambria Math"/>
                <w:sz w:val="20"/>
              </w:rPr>
              <m:t>T</m:t>
            </m:r>
          </m:e>
          <m:sub>
            <m:r>
              <w:rPr>
                <w:rFonts w:ascii="Cambria Math" w:hAnsi="Cambria Math"/>
                <w:sz w:val="20"/>
              </w:rPr>
              <m:t>DCI</m:t>
            </m:r>
          </m:sub>
        </m:sSub>
        <m:r>
          <w:rPr>
            <w:rFonts w:ascii="Cambria Math" w:hAnsi="Cambria Math"/>
            <w:sz w:val="20"/>
          </w:rPr>
          <m:t>-</m:t>
        </m:r>
        <m:f>
          <m:fPr>
            <m:ctrlPr>
              <w:rPr>
                <w:rFonts w:ascii="Cambria Math" w:eastAsia="Times New Roman" w:hAnsi="Cambria Math"/>
                <w:i/>
                <w:sz w:val="20"/>
                <w:lang w:val="en-GB" w:eastAsia="en-GB"/>
              </w:rPr>
            </m:ctrlPr>
          </m:fPr>
          <m:num>
            <m:sSub>
              <m:sSubPr>
                <m:ctrlPr>
                  <w:rPr>
                    <w:rFonts w:ascii="Cambria Math" w:eastAsia="Times New Roman" w:hAnsi="Cambria Math"/>
                    <w:i/>
                    <w:sz w:val="20"/>
                    <w:lang w:val="en-GB" w:eastAsia="en-GB"/>
                  </w:rPr>
                </m:ctrlPr>
              </m:sSubPr>
              <m:e>
                <m:r>
                  <w:rPr>
                    <w:rFonts w:ascii="Cambria Math" w:hAnsi="Cambria Math"/>
                    <w:sz w:val="20"/>
                  </w:rPr>
                  <m:t>N</m:t>
                </m:r>
              </m:e>
              <m:sub>
                <m:r>
                  <m:rPr>
                    <m:sty m:val="p"/>
                  </m:rPr>
                  <w:rPr>
                    <w:rFonts w:ascii="Cambria Math" w:hAnsi="Cambria Math"/>
                    <w:sz w:val="20"/>
                  </w:rPr>
                  <m:t>TA</m:t>
                </m:r>
              </m:sub>
            </m:sSub>
          </m:num>
          <m:den>
            <m:r>
              <w:rPr>
                <w:rFonts w:ascii="Cambria Math" w:hAnsi="Cambria Math"/>
                <w:sz w:val="20"/>
              </w:rPr>
              <m:t>2</m:t>
            </m:r>
          </m:den>
        </m:f>
        <m:r>
          <w:rPr>
            <w:rFonts w:ascii="Cambria Math" w:hAnsi="Cambria Math"/>
            <w:sz w:val="20"/>
          </w:rPr>
          <m:t>×</m:t>
        </m:r>
        <m:sSub>
          <m:sSubPr>
            <m:ctrlPr>
              <w:rPr>
                <w:rFonts w:ascii="Cambria Math" w:eastAsia="Times New Roman" w:hAnsi="Cambria Math"/>
                <w:i/>
                <w:sz w:val="20"/>
                <w:lang w:val="en-GB" w:eastAsia="en-GB"/>
              </w:rPr>
            </m:ctrlPr>
          </m:sSubPr>
          <m:e>
            <m:r>
              <w:rPr>
                <w:rFonts w:ascii="Cambria Math" w:hAnsi="Cambria Math"/>
                <w:sz w:val="20"/>
              </w:rPr>
              <m:t>T</m:t>
            </m:r>
          </m:e>
          <m:sub>
            <m:r>
              <m:rPr>
                <m:sty m:val="p"/>
              </m:rPr>
              <w:rPr>
                <w:rFonts w:ascii="Cambria Math" w:hAnsi="Cambria Math"/>
                <w:sz w:val="20"/>
              </w:rPr>
              <m:t>C</m:t>
            </m:r>
          </m:sub>
        </m:sSub>
        <m:r>
          <w:rPr>
            <w:rFonts w:ascii="Cambria Math" w:hAnsi="Cambria Math"/>
            <w:sz w:val="20"/>
          </w:rPr>
          <m:t>+X+</m:t>
        </m:r>
        <m:d>
          <m:dPr>
            <m:ctrlPr>
              <w:rPr>
                <w:rFonts w:ascii="Cambria Math" w:eastAsia="Times New Roman" w:hAnsi="Cambria Math"/>
                <w:i/>
                <w:sz w:val="20"/>
                <w:lang w:val="en-GB" w:eastAsia="en-GB"/>
              </w:rPr>
            </m:ctrlPr>
          </m:dPr>
          <m:e>
            <m:r>
              <w:rPr>
                <w:rFonts w:ascii="Cambria Math" w:hAnsi="Cambria Math"/>
                <w:sz w:val="20"/>
              </w:rPr>
              <m:t>4+m</m:t>
            </m:r>
          </m:e>
        </m:d>
      </m:oMath>
      <w:r>
        <w:rPr>
          <w:rFonts w:hint="eastAsia"/>
          <w:sz w:val="20"/>
        </w:rPr>
        <w:t xml:space="preserve"> </w:t>
      </w:r>
      <w:r>
        <w:rPr>
          <w:sz w:val="20"/>
          <w:lang w:eastAsia="en-GB"/>
        </w:rPr>
        <w:t xml:space="preserve">ms,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DCI</m:t>
            </m:r>
          </m:sub>
        </m:sSub>
      </m:oMath>
      <w:r>
        <w:rPr>
          <w:rFonts w:eastAsia="Malgun Gothic"/>
          <w:sz w:val="20"/>
          <w:lang w:eastAsia="ko-KR"/>
        </w:rPr>
        <w:t xml:space="preserve"> is the start timing of the slot carrying DCI format 3_1,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TA</m:t>
            </m:r>
          </m:sub>
        </m:sSub>
      </m:oMath>
      <w:r>
        <w:rPr>
          <w:rFonts w:eastAsia="Malgun Gothic"/>
          <w:sz w:val="20"/>
          <w:lang w:eastAsia="ko-KR"/>
        </w:rPr>
        <w:t xml:space="preserve"> and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C</m:t>
            </m:r>
          </m:sub>
        </m:sSub>
      </m:oMath>
      <w:r>
        <w:rPr>
          <w:rFonts w:eastAsia="Malgun Gothic"/>
          <w:sz w:val="20"/>
          <w:lang w:eastAsia="ko-KR"/>
        </w:rPr>
        <w:t xml:space="preserve"> are defined in [TS 38.211], </w:t>
      </w:r>
      <w:r>
        <w:rPr>
          <w:rFonts w:eastAsia="Malgun Gothic"/>
          <w:i/>
          <w:iCs/>
          <w:sz w:val="20"/>
          <w:lang w:eastAsia="ko-KR"/>
        </w:rPr>
        <w:t xml:space="preserve">X </w:t>
      </w:r>
      <w:r>
        <w:rPr>
          <w:rFonts w:eastAsia="Malgun Gothic"/>
          <w:sz w:val="20"/>
          <w:lang w:eastAsia="ko-KR"/>
        </w:rPr>
        <w:t xml:space="preserve">is the value indicated by Timing offset field in DCI format 3_1, </w:t>
      </w:r>
      <w:r>
        <w:rPr>
          <w:rFonts w:eastAsia="Malgun Gothic"/>
          <w:i/>
          <w:iCs/>
          <w:sz w:val="20"/>
          <w:lang w:eastAsia="ko-KR"/>
        </w:rPr>
        <w:t>m</w:t>
      </w:r>
      <w:r>
        <w:rPr>
          <w:rFonts w:eastAsia="Malgun Gothic"/>
          <w:sz w:val="20"/>
          <w:lang w:eastAsia="ko-KR"/>
        </w:rPr>
        <w:t xml:space="preserve"> is the value indicated by SL index in DCI format 3_1 if SL index is present, otherwise </w:t>
      </w:r>
      <m:oMath>
        <m:r>
          <w:rPr>
            <w:rFonts w:ascii="Cambria Math" w:eastAsia="Malgun Gothic" w:hAnsi="Cambria Math"/>
            <w:sz w:val="20"/>
            <w:lang w:eastAsia="ko-KR"/>
          </w:rPr>
          <m:t>m=0</m:t>
        </m:r>
      </m:oMath>
      <w:r>
        <w:rPr>
          <w:rFonts w:eastAsia="Malgun Gothic"/>
          <w:sz w:val="20"/>
          <w:lang w:eastAsia="ko-KR"/>
        </w:rPr>
        <w:t>.</w:t>
      </w:r>
    </w:p>
    <w:p w:rsidR="007C75B6" w:rsidRDefault="005626C0">
      <w:pPr>
        <w:spacing w:before="120" w:after="120"/>
      </w:pPr>
      <w:r>
        <w:t>----------------------------------------------- End of TP -----------------------------------------------------</w:t>
      </w:r>
    </w:p>
    <w:p w:rsidR="007C75B6" w:rsidRDefault="005626C0">
      <w:pPr>
        <w:spacing w:before="120" w:after="120"/>
        <w:rPr>
          <w:sz w:val="20"/>
        </w:rPr>
      </w:pPr>
      <w:r>
        <w:t>S</w:t>
      </w:r>
      <w:r>
        <w:rPr>
          <w:rFonts w:hint="eastAsia"/>
        </w:rPr>
        <w:t xml:space="preserve">ome clarifications are </w:t>
      </w:r>
      <w:r>
        <w:t xml:space="preserve">still </w:t>
      </w:r>
      <w:r>
        <w:rPr>
          <w:rFonts w:hint="eastAsia"/>
        </w:rPr>
        <w:t xml:space="preserve">needed </w:t>
      </w:r>
      <w:r>
        <w:t>i</w:t>
      </w:r>
      <w:r>
        <w:rPr>
          <w:rFonts w:hint="eastAsia"/>
        </w:rPr>
        <w:t xml:space="preserve">n order to </w:t>
      </w:r>
      <w:r>
        <w:t xml:space="preserve">make the </w:t>
      </w:r>
      <w:r>
        <w:rPr>
          <w:rFonts w:hint="eastAsia"/>
        </w:rPr>
        <w:t>endorsed TP</w:t>
      </w:r>
      <w:r>
        <w:t xml:space="preserve"> description further accurate</w:t>
      </w:r>
      <w:r>
        <w:rPr>
          <w:rFonts w:hint="eastAsia"/>
        </w:rPr>
        <w:t xml:space="preserve">. </w:t>
      </w:r>
    </w:p>
    <w:p w:rsidR="007C75B6" w:rsidRDefault="005626C0">
      <w:pPr>
        <w:pStyle w:val="Heading1"/>
        <w:spacing w:before="120" w:after="120"/>
        <w:ind w:left="0"/>
      </w:pPr>
      <w:r>
        <w:rPr>
          <w:rFonts w:hint="eastAsia"/>
        </w:rPr>
        <w:t>Discussion</w:t>
      </w:r>
      <w:r>
        <w:t>s</w:t>
      </w:r>
      <w:r>
        <w:rPr>
          <w:rFonts w:hint="eastAsia"/>
        </w:rPr>
        <w:t xml:space="preserve"> </w:t>
      </w:r>
    </w:p>
    <w:p w:rsidR="007C75B6" w:rsidRDefault="005626C0">
      <w:pPr>
        <w:spacing w:before="120" w:after="120"/>
      </w:pPr>
      <w:r>
        <w:t>First</w:t>
      </w:r>
      <w:r>
        <w:rPr>
          <w:rFonts w:hint="eastAsia"/>
        </w:rPr>
        <w:t xml:space="preserve">, we understand the formula of the time line in the agreement reached in last meeting </w:t>
      </w:r>
      <w:r>
        <w:t>contains two different time units:</w:t>
      </w:r>
      <w:r>
        <w:rPr>
          <w:rFonts w:hint="eastAsia"/>
        </w:rPr>
        <w:t xml:space="preserve"> </w:t>
      </w:r>
      <w:r>
        <w:t>the time unit</w:t>
      </w:r>
      <w:r>
        <w:rPr>
          <w:rFonts w:hint="eastAsia"/>
        </w:rPr>
        <w:t xml:space="preserve"> of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oMath>
      <w:r>
        <w:rPr>
          <w:rFonts w:hint="eastAsia"/>
        </w:rPr>
        <w:t xml:space="preserve"> is second as defined in </w:t>
      </w:r>
      <w:r>
        <w:t xml:space="preserve">clause 4.1 of </w:t>
      </w:r>
      <w:r>
        <w:rPr>
          <w:rFonts w:hint="eastAsia"/>
        </w:rPr>
        <w:t xml:space="preserve">38.211, </w:t>
      </w:r>
      <w:r>
        <w:t>the time unit</w:t>
      </w:r>
      <w:r>
        <w:rPr>
          <w:rFonts w:hint="eastAsia"/>
        </w:rPr>
        <w:t xml:space="preserve"> of X and (4+m) is millisecond as per </w:t>
      </w:r>
      <w:r>
        <w:t xml:space="preserve">the </w:t>
      </w:r>
      <w:r>
        <w:rPr>
          <w:rFonts w:hint="eastAsia"/>
        </w:rPr>
        <w:t>agreement</w:t>
      </w:r>
      <w:r>
        <w:t xml:space="preserve"> itself</w:t>
      </w:r>
      <w:r>
        <w:rPr>
          <w:rFonts w:hint="eastAsia"/>
        </w:rPr>
        <w:t xml:space="preserve">. It is better to </w:t>
      </w:r>
      <w:r>
        <w:t>have</w:t>
      </w:r>
      <w:r>
        <w:rPr>
          <w:rFonts w:hint="eastAsia"/>
        </w:rPr>
        <w:t xml:space="preserve"> a unified </w:t>
      </w:r>
      <w:r>
        <w:t>time unit</w:t>
      </w:r>
      <w:r>
        <w:rPr>
          <w:rFonts w:hint="eastAsia"/>
        </w:rPr>
        <w:t xml:space="preserve">, e.g. all </w:t>
      </w:r>
      <w:r>
        <w:t xml:space="preserve">variables </w:t>
      </w:r>
      <w:r>
        <w:rPr>
          <w:rFonts w:hint="eastAsia"/>
        </w:rPr>
        <w:t>are in second</w:t>
      </w:r>
      <w:r>
        <w:t>s</w:t>
      </w:r>
      <w:r>
        <w:rPr>
          <w:rFonts w:hint="eastAsia"/>
        </w:rPr>
        <w:t>.</w:t>
      </w:r>
    </w:p>
    <w:p w:rsidR="007C75B6" w:rsidRDefault="005626C0">
      <w:pPr>
        <w:spacing w:before="120" w:after="120"/>
      </w:pPr>
      <w:r>
        <w:t>Secondly</w:t>
      </w:r>
      <w:r>
        <w:rPr>
          <w:rFonts w:hint="eastAsia"/>
        </w:rPr>
        <w:t xml:space="preserve">, the </w:t>
      </w:r>
      <w:r>
        <w:t>‘</w:t>
      </w:r>
      <w:r>
        <w:rPr>
          <w:rFonts w:hint="eastAsia"/>
        </w:rPr>
        <w:t>SL index</w:t>
      </w:r>
      <w:r>
        <w:t>’</w:t>
      </w:r>
      <w:r>
        <w:rPr>
          <w:rFonts w:hint="eastAsia"/>
        </w:rPr>
        <w:t xml:space="preserve"> field in </w:t>
      </w:r>
      <w:r>
        <w:t xml:space="preserve">DCI 3_1 </w:t>
      </w:r>
      <w:r>
        <w:rPr>
          <w:rFonts w:hint="eastAsia"/>
        </w:rPr>
        <w:t xml:space="preserve">is defined </w:t>
      </w:r>
      <w:r>
        <w:t xml:space="preserve">in 38.212 </w:t>
      </w:r>
      <w:r>
        <w:rPr>
          <w:rFonts w:hint="eastAsia"/>
        </w:rPr>
        <w:t>as below</w:t>
      </w:r>
      <w:r w:rsidR="00B63A81">
        <w:t xml:space="preserve"> </w:t>
      </w:r>
      <w:r>
        <w:rPr>
          <w:rFonts w:hint="eastAsia"/>
        </w:rPr>
        <w:t xml:space="preserve">[2], </w:t>
      </w:r>
    </w:p>
    <w:p w:rsidR="00B63A81" w:rsidRDefault="00B63A81">
      <w:pPr>
        <w:spacing w:before="120" w:after="120"/>
      </w:pPr>
      <w:r>
        <w:t>--------------------------- TS 38.212 text -----------------------------------------</w:t>
      </w:r>
    </w:p>
    <w:p w:rsidR="007C75B6" w:rsidRPr="00B63A81" w:rsidRDefault="005626C0">
      <w:pPr>
        <w:pStyle w:val="B1"/>
        <w:spacing w:before="120" w:after="120"/>
        <w:rPr>
          <w:iCs/>
        </w:rPr>
      </w:pPr>
      <w:r w:rsidRPr="00B63A81">
        <w:rPr>
          <w:iCs/>
        </w:rPr>
        <w:lastRenderedPageBreak/>
        <w:t>-</w:t>
      </w:r>
      <w:r w:rsidRPr="00B63A81">
        <w:rPr>
          <w:iCs/>
        </w:rPr>
        <w:tab/>
        <w:t>SL index – 2 bits as defined in 5.3.3.1.9A of [11, TS 36.212]</w:t>
      </w:r>
    </w:p>
    <w:p w:rsidR="00B63A81" w:rsidRDefault="00B63A81" w:rsidP="00B63A81">
      <w:pPr>
        <w:spacing w:before="120" w:after="120"/>
      </w:pPr>
      <w:r>
        <w:t>--------------------------------------------------------------------------------------</w:t>
      </w:r>
    </w:p>
    <w:p w:rsidR="007C75B6" w:rsidRDefault="005626C0">
      <w:pPr>
        <w:spacing w:before="120" w:after="120"/>
      </w:pPr>
      <w:r>
        <w:t>The above definition in TS3</w:t>
      </w:r>
      <w:bookmarkStart w:id="4" w:name="_GoBack"/>
      <w:bookmarkEnd w:id="4"/>
      <w:r>
        <w:t>6.212 further links to a definition in TS36.213, according to the following 36.212 text:</w:t>
      </w:r>
    </w:p>
    <w:p w:rsidR="007C75B6" w:rsidRDefault="005626C0">
      <w:pPr>
        <w:spacing w:before="120" w:after="120"/>
      </w:pPr>
      <w:r>
        <w:t>--------------------------- TS 36.212 text -----------------------------------------</w:t>
      </w:r>
    </w:p>
    <w:p w:rsidR="007C75B6" w:rsidRPr="00B63A81" w:rsidRDefault="005626C0">
      <w:pPr>
        <w:pStyle w:val="B1"/>
        <w:spacing w:before="120" w:after="120"/>
      </w:pPr>
      <w:r w:rsidRPr="00B63A81">
        <w:t>-</w:t>
      </w:r>
      <w:r w:rsidRPr="00B63A81">
        <w:tab/>
        <w:t xml:space="preserve">SL index – 2 bits as defined in section </w:t>
      </w:r>
      <w:r w:rsidRPr="00B63A81">
        <w:rPr>
          <w:rFonts w:hint="eastAsia"/>
        </w:rPr>
        <w:t>14.2.1</w:t>
      </w:r>
      <w:r w:rsidRPr="00B63A81">
        <w:t xml:space="preserve"> of [3] (this field </w:t>
      </w:r>
      <w:r w:rsidRPr="00B63A81">
        <w:rPr>
          <w:rFonts w:hint="eastAsia"/>
          <w:lang w:eastAsia="ko-KR"/>
        </w:rPr>
        <w:t xml:space="preserve">is present only for </w:t>
      </w:r>
      <w:r w:rsidRPr="00B63A81">
        <w:rPr>
          <w:lang w:eastAsia="ko-KR"/>
        </w:rPr>
        <w:t xml:space="preserve">cases with TDD </w:t>
      </w:r>
      <w:r w:rsidRPr="00B63A81">
        <w:rPr>
          <w:rFonts w:hint="eastAsia"/>
          <w:lang w:eastAsia="ko-KR"/>
        </w:rPr>
        <w:t xml:space="preserve">operation with uplink-downlink </w:t>
      </w:r>
      <w:r w:rsidRPr="00B63A81">
        <w:rPr>
          <w:lang w:eastAsia="ko-KR"/>
        </w:rPr>
        <w:t>configuration</w:t>
      </w:r>
      <w:r w:rsidRPr="00B63A81">
        <w:rPr>
          <w:rFonts w:hint="eastAsia"/>
          <w:lang w:eastAsia="ko-KR"/>
        </w:rPr>
        <w:t xml:space="preserve"> 0</w:t>
      </w:r>
      <w:r w:rsidRPr="00B63A81">
        <w:rPr>
          <w:rFonts w:hint="eastAsia"/>
        </w:rPr>
        <w:t>-6</w:t>
      </w:r>
      <w:r w:rsidRPr="00B63A81">
        <w:rPr>
          <w:rFonts w:hint="eastAsia"/>
          <w:lang w:eastAsia="ko-KR"/>
        </w:rPr>
        <w:t>)</w:t>
      </w:r>
      <w:r w:rsidRPr="00B63A81">
        <w:rPr>
          <w:lang w:eastAsia="ko-KR"/>
        </w:rPr>
        <w:t>.</w:t>
      </w:r>
    </w:p>
    <w:p w:rsidR="007C75B6" w:rsidRDefault="005626C0">
      <w:pPr>
        <w:spacing w:before="120" w:after="120"/>
      </w:pPr>
      <w:r>
        <w:t xml:space="preserve"> --------------------------------------------------------------------------------------</w:t>
      </w:r>
    </w:p>
    <w:p w:rsidR="007C75B6" w:rsidRDefault="005626C0">
      <w:pPr>
        <w:spacing w:before="120" w:after="120"/>
        <w:rPr>
          <w:sz w:val="20"/>
        </w:rPr>
      </w:pPr>
      <w:r>
        <w:t>This chain of definition finally ends up with</w:t>
      </w:r>
      <w:r>
        <w:rPr>
          <w:rFonts w:hint="eastAsia"/>
        </w:rPr>
        <w:t xml:space="preserve"> </w:t>
      </w:r>
      <w:r>
        <w:rPr>
          <w:rFonts w:eastAsia="Malgun Gothic" w:hint="eastAsia"/>
          <w:sz w:val="20"/>
          <w:lang w:eastAsia="ko-KR"/>
        </w:rPr>
        <w:t>Table 14.2.1-1</w:t>
      </w:r>
      <w:r>
        <w:rPr>
          <w:rFonts w:hint="eastAsia"/>
          <w:sz w:val="20"/>
        </w:rPr>
        <w:t xml:space="preserve"> in 36.213</w:t>
      </w:r>
      <w:r>
        <w:rPr>
          <w:sz w:val="20"/>
        </w:rPr>
        <w:t xml:space="preserve">, which is based on signaling fields of LTE DCI format 5A, as copied below. </w:t>
      </w:r>
    </w:p>
    <w:p w:rsidR="007C75B6" w:rsidRDefault="005626C0">
      <w:pPr>
        <w:spacing w:before="120" w:after="120"/>
        <w:rPr>
          <w:sz w:val="20"/>
        </w:rPr>
      </w:pPr>
      <w:r>
        <w:rPr>
          <w:sz w:val="20"/>
        </w:rPr>
        <w:t>----------------------------- TS 36.213 text ------------------------------------</w:t>
      </w:r>
    </w:p>
    <w:p w:rsidR="007C75B6" w:rsidRDefault="005626C0">
      <w:pPr>
        <w:keepNext/>
        <w:keepLines/>
        <w:spacing w:beforeLines="0" w:afterLines="0"/>
        <w:jc w:val="center"/>
        <w:rPr>
          <w:rFonts w:eastAsia="Malgun Gothic"/>
          <w:b/>
          <w:sz w:val="18"/>
          <w:szCs w:val="18"/>
          <w:lang w:eastAsia="ko-KR"/>
        </w:rPr>
      </w:pPr>
      <w:r>
        <w:rPr>
          <w:b/>
          <w:sz w:val="18"/>
          <w:szCs w:val="18"/>
        </w:rPr>
        <w:t>Table 14.2</w:t>
      </w:r>
      <w:r>
        <w:rPr>
          <w:rFonts w:eastAsia="Malgun Gothic"/>
          <w:b/>
          <w:sz w:val="18"/>
          <w:szCs w:val="18"/>
          <w:lang w:eastAsia="ko-KR"/>
        </w:rPr>
        <w:t>.1</w:t>
      </w:r>
      <w:r>
        <w:rPr>
          <w:b/>
          <w:sz w:val="18"/>
          <w:szCs w:val="18"/>
        </w:rPr>
        <w:t xml:space="preserve">-1: </w:t>
      </w:r>
      <w:r>
        <w:rPr>
          <w:rFonts w:eastAsia="Malgun Gothic"/>
          <w:b/>
          <w:sz w:val="18"/>
          <w:szCs w:val="18"/>
          <w:lang w:eastAsia="ko-KR"/>
        </w:rPr>
        <w:t xml:space="preserve">Mapping of DCI format 5A offset field to indicated value </w:t>
      </w:r>
      <w:r>
        <w:rPr>
          <w:rFonts w:eastAsia="Malgun Gothic"/>
          <w:b/>
          <w:i/>
          <w:sz w:val="18"/>
          <w:szCs w:val="18"/>
          <w:lang w:eastAsia="ko-KR"/>
        </w:rPr>
        <w:t>m</w:t>
      </w:r>
    </w:p>
    <w:tbl>
      <w:tblPr>
        <w:tblW w:w="4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5"/>
        <w:gridCol w:w="1879"/>
      </w:tblGrid>
      <w:tr w:rsidR="007C75B6">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7C75B6" w:rsidRDefault="005626C0">
            <w:pPr>
              <w:keepNext/>
              <w:keepLines/>
              <w:spacing w:beforeLines="0" w:afterLines="0"/>
              <w:jc w:val="center"/>
              <w:rPr>
                <w:rFonts w:eastAsia="Malgun Gothic"/>
                <w:b/>
                <w:sz w:val="18"/>
                <w:szCs w:val="18"/>
                <w:lang w:eastAsia="ko-KR"/>
              </w:rPr>
            </w:pPr>
            <w:r>
              <w:rPr>
                <w:rFonts w:eastAsia="Malgun Gothic"/>
                <w:b/>
                <w:sz w:val="18"/>
                <w:szCs w:val="18"/>
                <w:lang w:eastAsia="ko-KR"/>
              </w:rPr>
              <w:t>SL index field in DCI format 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7C75B6" w:rsidRDefault="005626C0">
            <w:pPr>
              <w:keepNext/>
              <w:keepLines/>
              <w:spacing w:beforeLines="0" w:afterLines="0"/>
              <w:jc w:val="center"/>
              <w:rPr>
                <w:rFonts w:eastAsia="Malgun Gothic"/>
                <w:b/>
                <w:sz w:val="18"/>
                <w:szCs w:val="18"/>
                <w:lang w:eastAsia="ko-KR"/>
              </w:rPr>
            </w:pPr>
            <w:r>
              <w:rPr>
                <w:rFonts w:eastAsia="Malgun Gothic"/>
                <w:b/>
                <w:sz w:val="18"/>
                <w:szCs w:val="18"/>
                <w:lang w:eastAsia="ko-KR"/>
              </w:rPr>
              <w:t xml:space="preserve">Indicated value </w:t>
            </w:r>
            <w:r>
              <w:rPr>
                <w:rFonts w:eastAsia="Malgun Gothic"/>
                <w:b/>
                <w:i/>
                <w:sz w:val="18"/>
                <w:szCs w:val="18"/>
                <w:lang w:eastAsia="ko-KR"/>
              </w:rPr>
              <w:t>m</w:t>
            </w:r>
          </w:p>
        </w:tc>
      </w:tr>
      <w:tr w:rsidR="007C75B6">
        <w:trPr>
          <w:cantSplit/>
          <w:jc w:val="center"/>
        </w:trPr>
        <w:tc>
          <w:tcPr>
            <w:tcW w:w="2285" w:type="dxa"/>
          </w:tcPr>
          <w:p w:rsidR="007C75B6" w:rsidRDefault="005626C0">
            <w:pPr>
              <w:keepNext/>
              <w:keepLines/>
              <w:spacing w:beforeLines="0" w:afterLines="0"/>
              <w:jc w:val="center"/>
              <w:rPr>
                <w:rFonts w:eastAsia="Malgun Gothic"/>
                <w:sz w:val="18"/>
                <w:szCs w:val="18"/>
                <w:lang w:eastAsia="ko-KR"/>
              </w:rPr>
            </w:pPr>
            <w:r>
              <w:rPr>
                <w:rFonts w:eastAsia="Malgun Gothic"/>
                <w:sz w:val="18"/>
                <w:szCs w:val="18"/>
                <w:lang w:eastAsia="ko-KR"/>
              </w:rPr>
              <w:t>'00'</w:t>
            </w:r>
          </w:p>
        </w:tc>
        <w:tc>
          <w:tcPr>
            <w:tcW w:w="1879" w:type="dxa"/>
          </w:tcPr>
          <w:p w:rsidR="007C75B6" w:rsidRDefault="005626C0">
            <w:pPr>
              <w:keepNext/>
              <w:keepLines/>
              <w:spacing w:beforeLines="0" w:afterLines="0"/>
              <w:jc w:val="center"/>
              <w:rPr>
                <w:rFonts w:eastAsia="Malgun Gothic"/>
                <w:sz w:val="18"/>
                <w:szCs w:val="18"/>
                <w:lang w:eastAsia="ko-KR"/>
              </w:rPr>
            </w:pPr>
            <w:r>
              <w:rPr>
                <w:rFonts w:eastAsia="Malgun Gothic"/>
                <w:sz w:val="18"/>
                <w:szCs w:val="18"/>
                <w:lang w:eastAsia="ko-KR"/>
              </w:rPr>
              <w:t>0</w:t>
            </w:r>
          </w:p>
        </w:tc>
      </w:tr>
      <w:tr w:rsidR="007C75B6">
        <w:trPr>
          <w:cantSplit/>
          <w:jc w:val="center"/>
        </w:trPr>
        <w:tc>
          <w:tcPr>
            <w:tcW w:w="2285"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rFonts w:eastAsia="Malgun Gothic"/>
                <w:sz w:val="18"/>
                <w:szCs w:val="18"/>
                <w:lang w:eastAsia="ko-KR"/>
              </w:rPr>
            </w:pPr>
            <w:r>
              <w:rPr>
                <w:rFonts w:eastAsia="Malgun Gothic"/>
                <w:sz w:val="18"/>
                <w:szCs w:val="18"/>
                <w:lang w:eastAsia="ko-KR"/>
              </w:rPr>
              <w:t>'01'</w:t>
            </w:r>
          </w:p>
        </w:tc>
        <w:tc>
          <w:tcPr>
            <w:tcW w:w="1879"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rFonts w:eastAsia="Malgun Gothic"/>
                <w:sz w:val="18"/>
                <w:szCs w:val="18"/>
                <w:lang w:eastAsia="ko-KR"/>
              </w:rPr>
            </w:pPr>
            <w:r>
              <w:rPr>
                <w:rFonts w:eastAsia="Malgun Gothic"/>
                <w:sz w:val="18"/>
                <w:szCs w:val="18"/>
                <w:lang w:eastAsia="ko-KR"/>
              </w:rPr>
              <w:t>1</w:t>
            </w:r>
          </w:p>
        </w:tc>
      </w:tr>
      <w:tr w:rsidR="007C75B6">
        <w:trPr>
          <w:cantSplit/>
          <w:jc w:val="center"/>
        </w:trPr>
        <w:tc>
          <w:tcPr>
            <w:tcW w:w="2285"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sz w:val="18"/>
                <w:szCs w:val="18"/>
              </w:rPr>
            </w:pPr>
            <w:r>
              <w:rPr>
                <w:rFonts w:eastAsia="Malgun Gothic"/>
                <w:sz w:val="18"/>
                <w:szCs w:val="18"/>
                <w:lang w:eastAsia="ko-KR"/>
              </w:rPr>
              <w:t>'10'</w:t>
            </w:r>
          </w:p>
        </w:tc>
        <w:tc>
          <w:tcPr>
            <w:tcW w:w="1879"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sz w:val="18"/>
                <w:szCs w:val="18"/>
              </w:rPr>
            </w:pPr>
            <w:r>
              <w:rPr>
                <w:rFonts w:eastAsia="Malgun Gothic"/>
                <w:sz w:val="18"/>
                <w:szCs w:val="18"/>
                <w:lang w:eastAsia="ko-KR"/>
              </w:rPr>
              <w:t>2</w:t>
            </w:r>
          </w:p>
        </w:tc>
      </w:tr>
      <w:tr w:rsidR="007C75B6">
        <w:trPr>
          <w:cantSplit/>
          <w:jc w:val="center"/>
        </w:trPr>
        <w:tc>
          <w:tcPr>
            <w:tcW w:w="2285"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sz w:val="18"/>
                <w:szCs w:val="18"/>
              </w:rPr>
            </w:pPr>
            <w:r>
              <w:rPr>
                <w:rFonts w:eastAsia="Malgun Gothic"/>
                <w:sz w:val="18"/>
                <w:szCs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7C75B6" w:rsidRDefault="005626C0">
            <w:pPr>
              <w:keepNext/>
              <w:keepLines/>
              <w:spacing w:beforeLines="0" w:afterLines="0"/>
              <w:jc w:val="center"/>
              <w:rPr>
                <w:rFonts w:eastAsia="Malgun Gothic"/>
                <w:sz w:val="18"/>
                <w:szCs w:val="18"/>
                <w:lang w:eastAsia="ko-KR"/>
              </w:rPr>
            </w:pPr>
            <w:r>
              <w:rPr>
                <w:rFonts w:eastAsia="Malgun Gothic"/>
                <w:sz w:val="18"/>
                <w:szCs w:val="18"/>
                <w:lang w:eastAsia="ko-KR"/>
              </w:rPr>
              <w:t>3</w:t>
            </w:r>
          </w:p>
        </w:tc>
      </w:tr>
    </w:tbl>
    <w:p w:rsidR="007C75B6" w:rsidRDefault="005626C0">
      <w:pPr>
        <w:spacing w:before="120" w:after="120"/>
        <w:rPr>
          <w:sz w:val="20"/>
        </w:rPr>
      </w:pPr>
      <w:r>
        <w:rPr>
          <w:sz w:val="20"/>
        </w:rPr>
        <w:t xml:space="preserve">------------------------------------------------------------------------------------ </w:t>
      </w:r>
    </w:p>
    <w:p w:rsidR="007C75B6" w:rsidRDefault="005626C0">
      <w:pPr>
        <w:spacing w:before="120" w:after="120"/>
        <w:rPr>
          <w:sz w:val="20"/>
        </w:rPr>
      </w:pPr>
      <w:r>
        <w:rPr>
          <w:sz w:val="20"/>
        </w:rPr>
        <w:t xml:space="preserve">This becomes a misalignment to </w:t>
      </w:r>
      <w:r>
        <w:rPr>
          <w:rFonts w:hint="eastAsia"/>
          <w:sz w:val="20"/>
        </w:rPr>
        <w:t xml:space="preserve">the description </w:t>
      </w:r>
      <w:r>
        <w:rPr>
          <w:sz w:val="20"/>
        </w:rPr>
        <w:t xml:space="preserve">of the </w:t>
      </w:r>
      <w:r>
        <w:rPr>
          <w:rFonts w:hint="eastAsia"/>
          <w:sz w:val="20"/>
        </w:rPr>
        <w:t>current TP</w:t>
      </w:r>
      <w:r>
        <w:rPr>
          <w:sz w:val="20"/>
        </w:rPr>
        <w:t xml:space="preserve"> which does not intend to depend on LTE DCI format 5A</w:t>
      </w:r>
      <w:r>
        <w:rPr>
          <w:rFonts w:hint="eastAsia"/>
          <w:sz w:val="20"/>
        </w:rPr>
        <w:t xml:space="preserve">. Thus we propose the corresponding </w:t>
      </w:r>
      <w:r>
        <w:rPr>
          <w:sz w:val="20"/>
        </w:rPr>
        <w:t xml:space="preserve">38.213 </w:t>
      </w:r>
      <w:r>
        <w:rPr>
          <w:rFonts w:hint="eastAsia"/>
          <w:sz w:val="20"/>
        </w:rPr>
        <w:t xml:space="preserve">description should be modified </w:t>
      </w:r>
      <w:r>
        <w:rPr>
          <w:sz w:val="20"/>
        </w:rPr>
        <w:t xml:space="preserve">to explicitly clarify the replacement of LTE DCI 5A with NR DCI 3_1, i.e., </w:t>
      </w:r>
    </w:p>
    <w:p w:rsidR="007C75B6" w:rsidRPr="00A77519" w:rsidRDefault="005626C0">
      <w:pPr>
        <w:spacing w:before="120" w:after="120"/>
        <w:ind w:left="360" w:right="480"/>
        <w:rPr>
          <w:b/>
          <w:i/>
        </w:rPr>
      </w:pPr>
      <w:r w:rsidRPr="00A77519">
        <w:rPr>
          <w:rFonts w:eastAsia="Malgun Gothic"/>
          <w:b/>
          <w:i/>
          <w:sz w:val="20"/>
          <w:lang w:eastAsia="ko-KR"/>
        </w:rPr>
        <w:t xml:space="preserve">If SL index is present in DCI format 3_1, m equals to the value indicated by SL index whose definition follows [TS36.212, TS36.213] with the replacement of DCI format 5A by DCI format 3_1 defined in [TS38.212], otherwise </w:t>
      </w:r>
      <m:oMath>
        <m:r>
          <m:rPr>
            <m:sty m:val="bi"/>
          </m:rPr>
          <w:rPr>
            <w:rFonts w:ascii="Cambria Math" w:eastAsia="Malgun Gothic" w:hAnsi="Cambria Math"/>
            <w:sz w:val="20"/>
            <w:lang w:eastAsia="ko-KR"/>
          </w:rPr>
          <m:t>m=0</m:t>
        </m:r>
      </m:oMath>
      <w:r w:rsidRPr="00A77519">
        <w:rPr>
          <w:rFonts w:eastAsia="Malgun Gothic"/>
          <w:b/>
          <w:i/>
          <w:sz w:val="20"/>
          <w:lang w:eastAsia="ko-KR"/>
        </w:rPr>
        <w:t>.</w:t>
      </w:r>
    </w:p>
    <w:p w:rsidR="007C75B6" w:rsidRDefault="005626C0">
      <w:pPr>
        <w:pStyle w:val="Heading1"/>
        <w:spacing w:before="120" w:after="120"/>
        <w:ind w:left="0"/>
        <w:rPr>
          <w:rFonts w:eastAsia="SimSun"/>
        </w:rPr>
      </w:pPr>
      <w:r>
        <w:rPr>
          <w:rFonts w:eastAsia="SimSun" w:hint="eastAsia"/>
        </w:rPr>
        <w:t>Conclusion</w:t>
      </w:r>
    </w:p>
    <w:p w:rsidR="007C75B6" w:rsidRDefault="005626C0">
      <w:pPr>
        <w:spacing w:before="120" w:after="120"/>
        <w:rPr>
          <w:szCs w:val="22"/>
        </w:rPr>
      </w:pPr>
      <w:r>
        <w:rPr>
          <w:rFonts w:hint="eastAsia"/>
          <w:szCs w:val="22"/>
        </w:rPr>
        <w:t>Based on the discussion, the following proposal is given:</w:t>
      </w:r>
    </w:p>
    <w:p w:rsidR="007C75B6" w:rsidRDefault="005626C0">
      <w:pPr>
        <w:pStyle w:val="YJ-Proposal"/>
        <w:spacing w:before="120" w:after="120"/>
        <w:rPr>
          <w:lang w:val="en-US" w:eastAsia="zh-CN"/>
        </w:rPr>
      </w:pPr>
      <w:bookmarkStart w:id="5" w:name="_Toc20502"/>
      <w:r>
        <w:rPr>
          <w:lang w:val="en-US" w:eastAsia="zh-CN"/>
        </w:rPr>
        <w:t>To adopt following TP</w:t>
      </w:r>
      <w:r>
        <w:rPr>
          <w:rFonts w:hint="eastAsia"/>
          <w:lang w:val="en-US" w:eastAsia="zh-CN"/>
        </w:rPr>
        <w:t xml:space="preserve"> </w:t>
      </w:r>
      <w:r>
        <w:rPr>
          <w:lang w:val="en-US" w:eastAsia="zh-CN"/>
        </w:rPr>
        <w:t>for</w:t>
      </w:r>
      <w:r>
        <w:rPr>
          <w:rFonts w:hint="eastAsia"/>
          <w:lang w:val="en-US" w:eastAsia="zh-CN"/>
        </w:rPr>
        <w:t xml:space="preserve"> 38.213.</w:t>
      </w:r>
      <w:bookmarkEnd w:id="5"/>
    </w:p>
    <w:p w:rsidR="007C75B6" w:rsidRDefault="005626C0">
      <w:pPr>
        <w:spacing w:before="120" w:after="120"/>
      </w:pPr>
      <w:r>
        <w:t>----------------------------------------------- Start of TP -----------------------------------------------------</w:t>
      </w:r>
    </w:p>
    <w:p w:rsidR="007C75B6" w:rsidRDefault="005626C0">
      <w:pPr>
        <w:keepNext/>
        <w:keepLines/>
        <w:spacing w:before="120" w:after="120"/>
        <w:jc w:val="left"/>
        <w:outlineLvl w:val="1"/>
        <w:rPr>
          <w:rFonts w:ascii="Arial" w:eastAsia="DengXian" w:hAnsi="Arial"/>
          <w:sz w:val="32"/>
          <w:lang w:val="en-GB"/>
        </w:rPr>
      </w:pPr>
      <w:r>
        <w:rPr>
          <w:rFonts w:ascii="Arial" w:eastAsia="DengXian" w:hAnsi="Arial"/>
          <w:sz w:val="32"/>
          <w:lang w:val="en-GB"/>
        </w:rPr>
        <w:t>16.6</w:t>
      </w:r>
      <w:r>
        <w:rPr>
          <w:rFonts w:ascii="Arial" w:eastAsia="DengXian" w:hAnsi="Arial"/>
          <w:sz w:val="32"/>
          <w:lang w:val="en-GB"/>
        </w:rPr>
        <w:tab/>
        <w:t>UE procedure for LTE sidelink transmission</w:t>
      </w:r>
    </w:p>
    <w:p w:rsidR="007C75B6" w:rsidRDefault="005626C0">
      <w:pPr>
        <w:spacing w:before="120" w:beforeAutospacing="1" w:after="120" w:afterAutospacing="1"/>
        <w:jc w:val="left"/>
        <w:rPr>
          <w:color w:val="FF0000"/>
          <w:sz w:val="20"/>
        </w:rPr>
      </w:pPr>
      <w:r>
        <w:rPr>
          <w:sz w:val="20"/>
        </w:rPr>
        <w:t xml:space="preserve">If the UE receives in slot </w:t>
      </w:r>
      <w:r>
        <w:rPr>
          <w:i/>
          <w:iCs/>
          <w:sz w:val="20"/>
        </w:rPr>
        <w:t>n</w:t>
      </w:r>
      <w:r>
        <w:rPr>
          <w:sz w:val="20"/>
          <w:lang w:eastAsia="ko-KR"/>
        </w:rPr>
        <w:t xml:space="preserve"> DCI format 3_1 </w:t>
      </w:r>
      <w:r>
        <w:rPr>
          <w:sz w:val="20"/>
        </w:rPr>
        <w:t xml:space="preserve">with CRC scrambled by </w:t>
      </w:r>
      <w:r>
        <w:rPr>
          <w:sz w:val="20"/>
          <w:lang w:eastAsia="ja-JP"/>
        </w:rPr>
        <w:t>SL-</w:t>
      </w:r>
      <w:r>
        <w:rPr>
          <w:sz w:val="20"/>
        </w:rPr>
        <w:t>L-CS</w:t>
      </w:r>
      <w:r>
        <w:rPr>
          <w:sz w:val="20"/>
          <w:lang w:eastAsia="ja-JP"/>
        </w:rPr>
        <w:t>-RNTI</w:t>
      </w:r>
      <w:r>
        <w:rPr>
          <w:sz w:val="20"/>
          <w:lang w:eastAsia="ko-KR"/>
        </w:rPr>
        <w:t xml:space="preserve">, the UE </w:t>
      </w:r>
      <w:r>
        <w:rPr>
          <w:sz w:val="20"/>
        </w:rPr>
        <w:t>shall consider the received DCI information as an LTE sidelink semi-persistent activation or release for</w:t>
      </w:r>
      <w:r>
        <w:rPr>
          <w:sz w:val="20"/>
          <w:lang w:eastAsia="ko-KR"/>
        </w:rPr>
        <w:t xml:space="preserve"> the SPS configuration indicated by the SL SPS configuration index field. If the received DCI activates an SL SPS configuration, the UE procedure for transmitting the PSCCH and PSSCH is as described in [</w:t>
      </w:r>
      <w:r>
        <w:rPr>
          <w:sz w:val="20"/>
        </w:rPr>
        <w:t>36.213</w:t>
      </w:r>
      <w:r>
        <w:rPr>
          <w:sz w:val="20"/>
          <w:lang w:eastAsia="ko-KR"/>
        </w:rPr>
        <w:t xml:space="preserve">] with the replacement that the transmission starts no earlier than </w:t>
      </w:r>
      <w:r>
        <w:rPr>
          <w:rFonts w:hint="eastAsia"/>
          <w:sz w:val="20"/>
        </w:rPr>
        <w:t xml:space="preserve"> </w:t>
      </w:r>
      <m:oMath>
        <m:sSub>
          <m:sSubPr>
            <m:ctrlPr>
              <w:rPr>
                <w:rFonts w:ascii="Cambria Math" w:eastAsia="Times New Roman" w:hAnsi="Cambria Math"/>
                <w:i/>
                <w:sz w:val="20"/>
                <w:lang w:val="en-GB" w:eastAsia="en-GB"/>
              </w:rPr>
            </m:ctrlPr>
          </m:sSubPr>
          <m:e>
            <m:r>
              <w:rPr>
                <w:rFonts w:ascii="Cambria Math" w:hAnsi="Cambria Math"/>
                <w:sz w:val="20"/>
              </w:rPr>
              <m:t>T</m:t>
            </m:r>
          </m:e>
          <m:sub>
            <m:r>
              <w:rPr>
                <w:rFonts w:ascii="Cambria Math" w:hAnsi="Cambria Math"/>
                <w:sz w:val="20"/>
              </w:rPr>
              <m:t>DCI</m:t>
            </m:r>
          </m:sub>
        </m:sSub>
        <m:r>
          <w:rPr>
            <w:rFonts w:ascii="Cambria Math" w:hAnsi="Cambria Math"/>
            <w:sz w:val="20"/>
          </w:rPr>
          <m:t>-</m:t>
        </m:r>
        <m:f>
          <m:fPr>
            <m:ctrlPr>
              <w:rPr>
                <w:rFonts w:ascii="Cambria Math" w:eastAsia="Times New Roman" w:hAnsi="Cambria Math"/>
                <w:i/>
                <w:sz w:val="20"/>
                <w:lang w:val="en-GB" w:eastAsia="en-GB"/>
              </w:rPr>
            </m:ctrlPr>
          </m:fPr>
          <m:num>
            <m:sSub>
              <m:sSubPr>
                <m:ctrlPr>
                  <w:rPr>
                    <w:rFonts w:ascii="Cambria Math" w:eastAsia="Times New Roman" w:hAnsi="Cambria Math"/>
                    <w:i/>
                    <w:sz w:val="20"/>
                    <w:lang w:val="en-GB" w:eastAsia="en-GB"/>
                  </w:rPr>
                </m:ctrlPr>
              </m:sSubPr>
              <m:e>
                <m:r>
                  <w:rPr>
                    <w:rFonts w:ascii="Cambria Math" w:hAnsi="Cambria Math"/>
                    <w:sz w:val="20"/>
                  </w:rPr>
                  <m:t>N</m:t>
                </m:r>
              </m:e>
              <m:sub>
                <m:r>
                  <m:rPr>
                    <m:sty m:val="p"/>
                  </m:rPr>
                  <w:rPr>
                    <w:rFonts w:ascii="Cambria Math" w:hAnsi="Cambria Math"/>
                    <w:sz w:val="20"/>
                  </w:rPr>
                  <m:t>TA</m:t>
                </m:r>
              </m:sub>
            </m:sSub>
          </m:num>
          <m:den>
            <m:r>
              <w:rPr>
                <w:rFonts w:ascii="Cambria Math" w:hAnsi="Cambria Math"/>
                <w:sz w:val="20"/>
              </w:rPr>
              <m:t>2</m:t>
            </m:r>
          </m:den>
        </m:f>
        <m:r>
          <w:rPr>
            <w:rFonts w:ascii="Cambria Math" w:hAnsi="Cambria Math"/>
            <w:sz w:val="20"/>
          </w:rPr>
          <m:t>×</m:t>
        </m:r>
        <m:sSub>
          <m:sSubPr>
            <m:ctrlPr>
              <w:rPr>
                <w:rFonts w:ascii="Cambria Math" w:eastAsia="Times New Roman" w:hAnsi="Cambria Math"/>
                <w:i/>
                <w:sz w:val="20"/>
                <w:lang w:val="en-GB" w:eastAsia="en-GB"/>
              </w:rPr>
            </m:ctrlPr>
          </m:sSubPr>
          <m:e>
            <m:r>
              <w:rPr>
                <w:rFonts w:ascii="Cambria Math" w:hAnsi="Cambria Math"/>
                <w:sz w:val="20"/>
              </w:rPr>
              <m:t>T</m:t>
            </m:r>
          </m:e>
          <m:sub>
            <m:r>
              <m:rPr>
                <m:sty m:val="p"/>
              </m:rPr>
              <w:rPr>
                <w:rFonts w:ascii="Cambria Math" w:hAnsi="Cambria Math"/>
                <w:sz w:val="20"/>
              </w:rPr>
              <m:t>C</m:t>
            </m:r>
          </m:sub>
        </m:sSub>
        <m:r>
          <w:rPr>
            <w:rFonts w:ascii="Cambria Math" w:hAnsi="Cambria Math"/>
            <w:sz w:val="20"/>
          </w:rPr>
          <m:t>+</m:t>
        </m:r>
        <m:d>
          <m:dPr>
            <m:begChr m:val="["/>
            <m:endChr m:val="]"/>
            <m:ctrlPr>
              <w:rPr>
                <w:rFonts w:ascii="Cambria Math" w:hAnsi="Cambria Math"/>
                <w:i/>
                <w:color w:val="FF0000"/>
                <w:sz w:val="20"/>
              </w:rPr>
            </m:ctrlPr>
          </m:dPr>
          <m:e>
            <m:r>
              <w:rPr>
                <w:rFonts w:ascii="Cambria Math" w:hAnsi="Cambria Math"/>
                <w:color w:val="FF0000"/>
                <w:sz w:val="20"/>
              </w:rPr>
              <m:t>X+</m:t>
            </m:r>
            <m:r>
              <w:rPr>
                <w:rFonts w:ascii="Cambria Math" w:hAnsi="Cambria Math"/>
                <w:color w:val="FF0000"/>
                <w:sz w:val="20"/>
                <w:lang w:val="en-GB" w:eastAsia="en-GB"/>
              </w:rPr>
              <m:t>(</m:t>
            </m:r>
            <m:r>
              <w:rPr>
                <w:rFonts w:ascii="Cambria Math" w:hAnsi="Cambria Math"/>
                <w:color w:val="FF0000"/>
                <w:sz w:val="20"/>
              </w:rPr>
              <m:t>4+m</m:t>
            </m:r>
            <m:r>
              <w:rPr>
                <w:rFonts w:ascii="Cambria Math" w:hAnsi="Cambria Math"/>
                <w:color w:val="FF0000"/>
                <w:sz w:val="20"/>
                <w:lang w:val="en-GB" w:eastAsia="en-GB"/>
              </w:rPr>
              <m:t>)</m:t>
            </m:r>
          </m:e>
        </m:d>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10</m:t>
            </m:r>
          </m:e>
          <m:sup>
            <m:r>
              <w:rPr>
                <w:rFonts w:ascii="Cambria Math" w:hAnsi="Cambria Math"/>
                <w:color w:val="FF0000"/>
                <w:sz w:val="20"/>
              </w:rPr>
              <m:t>-3</m:t>
            </m:r>
          </m:sup>
        </m:sSup>
      </m:oMath>
      <w:r>
        <w:rPr>
          <w:rFonts w:hint="eastAsia"/>
          <w:color w:val="FF0000"/>
          <w:sz w:val="20"/>
        </w:rPr>
        <w:t xml:space="preserve"> (second)</w:t>
      </w:r>
      <w:r>
        <w:rPr>
          <w:sz w:val="20"/>
          <w:lang w:eastAsia="en-GB"/>
        </w:rPr>
        <w:t xml:space="preserve">,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DCI</m:t>
            </m:r>
          </m:sub>
        </m:sSub>
      </m:oMath>
      <w:r>
        <w:rPr>
          <w:rFonts w:eastAsia="Malgun Gothic"/>
          <w:sz w:val="20"/>
          <w:lang w:eastAsia="ko-KR"/>
        </w:rPr>
        <w:t xml:space="preserve"> is the start timing of the slot carrying DCI format 3_1,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TA</m:t>
            </m:r>
          </m:sub>
        </m:sSub>
      </m:oMath>
      <w:r>
        <w:rPr>
          <w:rFonts w:eastAsia="Malgun Gothic"/>
          <w:sz w:val="20"/>
          <w:lang w:eastAsia="ko-KR"/>
        </w:rPr>
        <w:t xml:space="preserve"> and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C</m:t>
            </m:r>
          </m:sub>
        </m:sSub>
      </m:oMath>
      <w:r>
        <w:rPr>
          <w:rFonts w:eastAsia="Malgun Gothic"/>
          <w:sz w:val="20"/>
          <w:lang w:eastAsia="ko-KR"/>
        </w:rPr>
        <w:t xml:space="preserve"> are defined in [TS 38.211], </w:t>
      </w:r>
      <w:r>
        <w:rPr>
          <w:rFonts w:eastAsia="Malgun Gothic"/>
          <w:i/>
          <w:iCs/>
          <w:sz w:val="20"/>
          <w:lang w:eastAsia="ko-KR"/>
        </w:rPr>
        <w:t xml:space="preserve">X </w:t>
      </w:r>
      <w:r>
        <w:rPr>
          <w:rFonts w:eastAsia="Malgun Gothic"/>
          <w:sz w:val="20"/>
          <w:lang w:eastAsia="ko-KR"/>
        </w:rPr>
        <w:t>is the value indicated by Timing offset field in DCI format 3_1</w:t>
      </w:r>
      <w:r>
        <w:rPr>
          <w:rFonts w:eastAsia="Malgun Gothic"/>
          <w:color w:val="FF0000"/>
          <w:sz w:val="20"/>
          <w:lang w:eastAsia="ko-KR"/>
        </w:rPr>
        <w:t>.</w:t>
      </w:r>
      <w:r>
        <w:rPr>
          <w:rFonts w:eastAsia="Malgun Gothic"/>
          <w:strike/>
          <w:color w:val="FF0000"/>
          <w:sz w:val="20"/>
          <w:lang w:eastAsia="ko-KR"/>
        </w:rPr>
        <w:t xml:space="preserve">, </w:t>
      </w:r>
      <w:r>
        <w:rPr>
          <w:rFonts w:eastAsia="Malgun Gothic"/>
          <w:i/>
          <w:iCs/>
          <w:strike/>
          <w:color w:val="FF0000"/>
          <w:sz w:val="20"/>
          <w:lang w:eastAsia="ko-KR"/>
        </w:rPr>
        <w:t>m</w:t>
      </w:r>
      <w:r>
        <w:rPr>
          <w:rFonts w:eastAsia="Malgun Gothic"/>
          <w:strike/>
          <w:color w:val="FF0000"/>
          <w:sz w:val="20"/>
          <w:lang w:eastAsia="ko-KR"/>
        </w:rPr>
        <w:t xml:space="preserve"> is the value indicated by SL index in DCI format 3_1 if SL index is present, </w:t>
      </w:r>
      <w:r>
        <w:rPr>
          <w:rFonts w:eastAsia="Malgun Gothic"/>
          <w:color w:val="FF0000"/>
          <w:sz w:val="20"/>
          <w:lang w:eastAsia="ko-KR"/>
        </w:rPr>
        <w:t>If SL index is present in DCI format 3_1, m equals to the value indicated by SL index whose definition follows [TS36.212, TS36.213] with the replacement of DCI format 5A by DCI format 3_1 defined in [TS38.212],</w:t>
      </w:r>
      <w:r>
        <w:rPr>
          <w:rFonts w:eastAsia="Malgun Gothic"/>
          <w:sz w:val="20"/>
          <w:lang w:eastAsia="ko-KR"/>
        </w:rPr>
        <w:t xml:space="preserve"> otherwise </w:t>
      </w:r>
      <m:oMath>
        <m:r>
          <w:rPr>
            <w:rFonts w:ascii="Cambria Math" w:eastAsia="Malgun Gothic" w:hAnsi="Cambria Math"/>
            <w:sz w:val="20"/>
            <w:lang w:eastAsia="ko-KR"/>
          </w:rPr>
          <m:t>m=0</m:t>
        </m:r>
      </m:oMath>
      <w:r>
        <w:rPr>
          <w:rFonts w:eastAsia="Malgun Gothic"/>
          <w:sz w:val="20"/>
          <w:lang w:eastAsia="ko-KR"/>
        </w:rPr>
        <w:t>.</w:t>
      </w:r>
      <w:r>
        <w:rPr>
          <w:rFonts w:eastAsia="Malgun Gothic"/>
          <w:color w:val="FF0000"/>
          <w:sz w:val="20"/>
          <w:lang w:eastAsia="ko-KR"/>
        </w:rPr>
        <w:t xml:space="preserve"> </w:t>
      </w:r>
      <w:r>
        <w:rPr>
          <w:rFonts w:eastAsia="Malgun Gothic"/>
          <w:sz w:val="20"/>
          <w:lang w:eastAsia="ko-KR"/>
        </w:rPr>
        <w:t xml:space="preserve">  </w:t>
      </w:r>
    </w:p>
    <w:p w:rsidR="007C75B6" w:rsidRDefault="005626C0">
      <w:pPr>
        <w:spacing w:before="120" w:after="120"/>
      </w:pPr>
      <w:r>
        <w:t>----------------------------------------------- End of TP -----------------------------------------------------</w:t>
      </w:r>
      <w:bookmarkStart w:id="6" w:name="_Toc30621"/>
      <w:bookmarkStart w:id="7" w:name="_Toc11423"/>
      <w:bookmarkStart w:id="8" w:name="_Toc32198"/>
      <w:bookmarkStart w:id="9" w:name="_Toc8582"/>
      <w:bookmarkEnd w:id="6"/>
      <w:bookmarkEnd w:id="7"/>
      <w:bookmarkEnd w:id="8"/>
      <w:bookmarkEnd w:id="9"/>
    </w:p>
    <w:p w:rsidR="007C75B6" w:rsidRDefault="005626C0">
      <w:pPr>
        <w:pStyle w:val="Heading1"/>
        <w:spacing w:before="120" w:after="120"/>
        <w:ind w:left="0"/>
        <w:rPr>
          <w:rFonts w:eastAsia="SimSun"/>
        </w:rPr>
      </w:pPr>
      <w:r>
        <w:rPr>
          <w:rFonts w:eastAsia="SimSun" w:hint="eastAsia"/>
        </w:rPr>
        <w:t>Reference</w:t>
      </w:r>
      <w:r>
        <w:rPr>
          <w:rFonts w:eastAsia="SimSun"/>
        </w:rPr>
        <w:t>s</w:t>
      </w:r>
    </w:p>
    <w:p w:rsidR="007C75B6" w:rsidRDefault="005626C0">
      <w:pPr>
        <w:pStyle w:val="References"/>
        <w:spacing w:before="120" w:after="120"/>
        <w:ind w:left="363" w:hanging="363"/>
        <w:rPr>
          <w:szCs w:val="20"/>
        </w:rPr>
      </w:pPr>
      <w:bookmarkStart w:id="10" w:name="_Ref31645"/>
      <w:bookmarkStart w:id="11" w:name="_Ref17466"/>
      <w:r>
        <w:rPr>
          <w:rFonts w:hint="eastAsia"/>
          <w:szCs w:val="20"/>
        </w:rPr>
        <w:t xml:space="preserve"> </w:t>
      </w:r>
      <w:bookmarkEnd w:id="10"/>
      <w:r>
        <w:rPr>
          <w:rFonts w:hint="eastAsia"/>
          <w:szCs w:val="20"/>
        </w:rPr>
        <w:t>Draft Report of 3GPP TSG RAN WG1 #100-e v0.2.0, Online meeting, 24th February - 6th March 2020</w:t>
      </w:r>
    </w:p>
    <w:p w:rsidR="007C75B6" w:rsidRDefault="005626C0">
      <w:pPr>
        <w:pStyle w:val="References"/>
        <w:spacing w:before="120" w:after="120"/>
        <w:rPr>
          <w:szCs w:val="20"/>
        </w:rPr>
      </w:pPr>
      <w:bookmarkStart w:id="12" w:name="_Ref8297"/>
      <w:bookmarkEnd w:id="11"/>
      <w:r>
        <w:rPr>
          <w:rFonts w:hint="eastAsia"/>
          <w:szCs w:val="20"/>
        </w:rPr>
        <w:t xml:space="preserve"> </w:t>
      </w:r>
      <w:bookmarkEnd w:id="12"/>
      <w:r>
        <w:rPr>
          <w:rFonts w:hint="eastAsia"/>
          <w:szCs w:val="20"/>
        </w:rPr>
        <w:t>38.212-g</w:t>
      </w:r>
      <w:r>
        <w:rPr>
          <w:szCs w:val="20"/>
        </w:rPr>
        <w:t>1</w:t>
      </w:r>
      <w:r>
        <w:rPr>
          <w:rFonts w:hint="eastAsia"/>
          <w:szCs w:val="20"/>
        </w:rPr>
        <w:t>0, 3GPP.</w:t>
      </w:r>
    </w:p>
    <w:p w:rsidR="007C75B6" w:rsidRDefault="007C75B6">
      <w:pPr>
        <w:spacing w:beforeLines="0" w:afterLines="0"/>
        <w:jc w:val="left"/>
      </w:pPr>
    </w:p>
    <w:sectPr w:rsidR="007C75B6" w:rsidSect="00724121">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100" w:rsidRDefault="001A2100">
      <w:pPr>
        <w:spacing w:before="120" w:after="120" w:line="240" w:lineRule="auto"/>
      </w:pPr>
      <w:r>
        <w:separator/>
      </w:r>
    </w:p>
  </w:endnote>
  <w:endnote w:type="continuationSeparator" w:id="0">
    <w:p w:rsidR="001A2100" w:rsidRDefault="001A210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B6" w:rsidRDefault="007C75B6">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16439"/>
      <w:docPartObj>
        <w:docPartGallery w:val="AutoText"/>
      </w:docPartObj>
    </w:sdtPr>
    <w:sdtContent>
      <w:p w:rsidR="007C75B6" w:rsidRDefault="00724121">
        <w:pPr>
          <w:pStyle w:val="Footer"/>
          <w:spacing w:before="120" w:after="120"/>
          <w:jc w:val="center"/>
        </w:pPr>
        <w:r>
          <w:fldChar w:fldCharType="begin"/>
        </w:r>
        <w:r w:rsidR="005626C0">
          <w:instrText xml:space="preserve"> PAGE   \* MERGEFORMAT </w:instrText>
        </w:r>
        <w:r>
          <w:fldChar w:fldCharType="separate"/>
        </w:r>
        <w:r w:rsidR="00590D62">
          <w:rPr>
            <w:noProof/>
          </w:rPr>
          <w:t>2</w:t>
        </w:r>
        <w:r>
          <w:fldChar w:fldCharType="end"/>
        </w:r>
      </w:p>
    </w:sdtContent>
  </w:sdt>
  <w:p w:rsidR="007C75B6" w:rsidRDefault="007C75B6">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B6" w:rsidRDefault="007C75B6">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100" w:rsidRDefault="001A2100">
      <w:pPr>
        <w:spacing w:before="120" w:after="120" w:line="240" w:lineRule="auto"/>
      </w:pPr>
      <w:r>
        <w:separator/>
      </w:r>
    </w:p>
  </w:footnote>
  <w:footnote w:type="continuationSeparator" w:id="0">
    <w:p w:rsidR="001A2100" w:rsidRDefault="001A210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B6" w:rsidRDefault="007C75B6">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B6" w:rsidRDefault="007C75B6">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5B6" w:rsidRDefault="007C75B6">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num w:numId="1">
    <w:abstractNumId w:val="2"/>
  </w:num>
  <w:num w:numId="2">
    <w:abstractNumId w:val="5"/>
  </w:num>
  <w:num w:numId="3">
    <w:abstractNumId w:val="4"/>
  </w:num>
  <w:num w:numId="4">
    <w:abstractNumId w:val="1"/>
  </w:num>
  <w:num w:numId="5">
    <w:abstractNumId w:val="6"/>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72A27"/>
    <w:rsid w:val="001A2100"/>
    <w:rsid w:val="0029382B"/>
    <w:rsid w:val="005626C0"/>
    <w:rsid w:val="00590D62"/>
    <w:rsid w:val="005B065E"/>
    <w:rsid w:val="006171EC"/>
    <w:rsid w:val="00724121"/>
    <w:rsid w:val="007408C4"/>
    <w:rsid w:val="00750113"/>
    <w:rsid w:val="007C75B6"/>
    <w:rsid w:val="008A308D"/>
    <w:rsid w:val="00947576"/>
    <w:rsid w:val="0096044C"/>
    <w:rsid w:val="00A77519"/>
    <w:rsid w:val="00AD3DD4"/>
    <w:rsid w:val="00B103C6"/>
    <w:rsid w:val="00B63A81"/>
    <w:rsid w:val="00C113BA"/>
    <w:rsid w:val="00C153F6"/>
    <w:rsid w:val="00E54579"/>
    <w:rsid w:val="00F7094A"/>
    <w:rsid w:val="00FD2DE4"/>
    <w:rsid w:val="01764F01"/>
    <w:rsid w:val="024D6B6A"/>
    <w:rsid w:val="029B04E7"/>
    <w:rsid w:val="03073BDC"/>
    <w:rsid w:val="033F44DC"/>
    <w:rsid w:val="03C47468"/>
    <w:rsid w:val="0555228E"/>
    <w:rsid w:val="059D1E39"/>
    <w:rsid w:val="05E078B3"/>
    <w:rsid w:val="05FF6C6C"/>
    <w:rsid w:val="077D0583"/>
    <w:rsid w:val="079724D0"/>
    <w:rsid w:val="082A352F"/>
    <w:rsid w:val="08C349D1"/>
    <w:rsid w:val="09F67CD5"/>
    <w:rsid w:val="0B4F1E8A"/>
    <w:rsid w:val="0B9E71DF"/>
    <w:rsid w:val="0C9D30C2"/>
    <w:rsid w:val="0E172BD0"/>
    <w:rsid w:val="10A50104"/>
    <w:rsid w:val="119D7849"/>
    <w:rsid w:val="1242135C"/>
    <w:rsid w:val="12A20093"/>
    <w:rsid w:val="13287CA6"/>
    <w:rsid w:val="13A1683F"/>
    <w:rsid w:val="14DA3DA1"/>
    <w:rsid w:val="17155857"/>
    <w:rsid w:val="17950508"/>
    <w:rsid w:val="17F76095"/>
    <w:rsid w:val="19010C43"/>
    <w:rsid w:val="19084C73"/>
    <w:rsid w:val="1A054259"/>
    <w:rsid w:val="1B7F6005"/>
    <w:rsid w:val="1C132CB9"/>
    <w:rsid w:val="1CCC26CA"/>
    <w:rsid w:val="1DBD25BE"/>
    <w:rsid w:val="1E9D6342"/>
    <w:rsid w:val="204E6676"/>
    <w:rsid w:val="2195668B"/>
    <w:rsid w:val="21BE5AD4"/>
    <w:rsid w:val="245C52F8"/>
    <w:rsid w:val="2463385E"/>
    <w:rsid w:val="25134332"/>
    <w:rsid w:val="257E508F"/>
    <w:rsid w:val="27AB7429"/>
    <w:rsid w:val="285C053E"/>
    <w:rsid w:val="29FA7F26"/>
    <w:rsid w:val="2B774832"/>
    <w:rsid w:val="2CB47BAD"/>
    <w:rsid w:val="2E202D6D"/>
    <w:rsid w:val="2F1251F2"/>
    <w:rsid w:val="30962F3E"/>
    <w:rsid w:val="30D17E68"/>
    <w:rsid w:val="30FF2795"/>
    <w:rsid w:val="329A6ACE"/>
    <w:rsid w:val="360B1D73"/>
    <w:rsid w:val="361F3323"/>
    <w:rsid w:val="36A065D1"/>
    <w:rsid w:val="36E93760"/>
    <w:rsid w:val="3784394E"/>
    <w:rsid w:val="38AE3BB0"/>
    <w:rsid w:val="3A093D96"/>
    <w:rsid w:val="3ACB5746"/>
    <w:rsid w:val="3BB20883"/>
    <w:rsid w:val="3C5C218C"/>
    <w:rsid w:val="3E441C7D"/>
    <w:rsid w:val="3FC956FF"/>
    <w:rsid w:val="40A36A71"/>
    <w:rsid w:val="41D3631F"/>
    <w:rsid w:val="41F466FD"/>
    <w:rsid w:val="42A67A24"/>
    <w:rsid w:val="42D846B9"/>
    <w:rsid w:val="440D5045"/>
    <w:rsid w:val="45BE6191"/>
    <w:rsid w:val="460C5979"/>
    <w:rsid w:val="47C01792"/>
    <w:rsid w:val="4808150F"/>
    <w:rsid w:val="49E9233D"/>
    <w:rsid w:val="4A4A4403"/>
    <w:rsid w:val="4AAD1944"/>
    <w:rsid w:val="4AC31003"/>
    <w:rsid w:val="4AE93159"/>
    <w:rsid w:val="4BCD571B"/>
    <w:rsid w:val="4BD0339A"/>
    <w:rsid w:val="4D462159"/>
    <w:rsid w:val="4D5C5FAC"/>
    <w:rsid w:val="4DC605B6"/>
    <w:rsid w:val="4DEC0985"/>
    <w:rsid w:val="4E27683A"/>
    <w:rsid w:val="4E304C8C"/>
    <w:rsid w:val="4F2765B1"/>
    <w:rsid w:val="4F285975"/>
    <w:rsid w:val="51867298"/>
    <w:rsid w:val="52195EDF"/>
    <w:rsid w:val="52313387"/>
    <w:rsid w:val="52E04D27"/>
    <w:rsid w:val="539A390F"/>
    <w:rsid w:val="53DB3477"/>
    <w:rsid w:val="54461346"/>
    <w:rsid w:val="54AF6B42"/>
    <w:rsid w:val="55DD6F2A"/>
    <w:rsid w:val="56E23970"/>
    <w:rsid w:val="578F220A"/>
    <w:rsid w:val="57FC07D9"/>
    <w:rsid w:val="58500F22"/>
    <w:rsid w:val="591C0009"/>
    <w:rsid w:val="5ACF0F3A"/>
    <w:rsid w:val="5C6B1600"/>
    <w:rsid w:val="5C921AD0"/>
    <w:rsid w:val="5D0F5899"/>
    <w:rsid w:val="5DFD51DB"/>
    <w:rsid w:val="5E0D36E5"/>
    <w:rsid w:val="60295080"/>
    <w:rsid w:val="607C3753"/>
    <w:rsid w:val="60C30855"/>
    <w:rsid w:val="61421EFD"/>
    <w:rsid w:val="615C5041"/>
    <w:rsid w:val="664805B8"/>
    <w:rsid w:val="690F418B"/>
    <w:rsid w:val="6A7A2736"/>
    <w:rsid w:val="6A7B4B9C"/>
    <w:rsid w:val="6C89456C"/>
    <w:rsid w:val="6CB1514B"/>
    <w:rsid w:val="6E6D4707"/>
    <w:rsid w:val="6FA629D4"/>
    <w:rsid w:val="70BB2EF0"/>
    <w:rsid w:val="73D425F7"/>
    <w:rsid w:val="750A2023"/>
    <w:rsid w:val="750A58D7"/>
    <w:rsid w:val="7676736A"/>
    <w:rsid w:val="76933951"/>
    <w:rsid w:val="771D661B"/>
    <w:rsid w:val="78782A0D"/>
    <w:rsid w:val="79A2171F"/>
    <w:rsid w:val="79A252FF"/>
    <w:rsid w:val="79D33056"/>
    <w:rsid w:val="7C26369C"/>
    <w:rsid w:val="7C9E5A24"/>
    <w:rsid w:val="7D62117D"/>
    <w:rsid w:val="7E3E1EF2"/>
    <w:rsid w:val="7E951513"/>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qFormat="1"/>
    <w:lsdException w:name="toc 2" w:qFormat="1"/>
    <w:lsdException w:name="toc 3" w:semiHidden="0" w:qFormat="1"/>
    <w:lsdException w:name="annotation text" w:uiPriority="0"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121"/>
    <w:pPr>
      <w:spacing w:beforeLines="50" w:afterLines="50" w:line="276" w:lineRule="auto"/>
      <w:jc w:val="both"/>
    </w:pPr>
    <w:rPr>
      <w:rFonts w:eastAsia="SimSun"/>
      <w:kern w:val="2"/>
      <w:sz w:val="21"/>
    </w:rPr>
  </w:style>
  <w:style w:type="paragraph" w:styleId="Heading1">
    <w:name w:val="heading 1"/>
    <w:basedOn w:val="Normal"/>
    <w:next w:val="Normal"/>
    <w:qFormat/>
    <w:rsid w:val="00724121"/>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724121"/>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724121"/>
    <w:pPr>
      <w:numPr>
        <w:ilvl w:val="2"/>
      </w:numPr>
      <w:spacing w:before="120"/>
      <w:ind w:left="0"/>
      <w:outlineLvl w:val="2"/>
    </w:pPr>
    <w:rPr>
      <w:sz w:val="24"/>
    </w:rPr>
  </w:style>
  <w:style w:type="paragraph" w:styleId="Heading5">
    <w:name w:val="heading 5"/>
    <w:basedOn w:val="Normal"/>
    <w:next w:val="Normal"/>
    <w:link w:val="Heading5Char"/>
    <w:uiPriority w:val="99"/>
    <w:semiHidden/>
    <w:unhideWhenUsed/>
    <w:rsid w:val="0072412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724121"/>
    <w:pPr>
      <w:ind w:left="1135"/>
    </w:pPr>
  </w:style>
  <w:style w:type="paragraph" w:styleId="List2">
    <w:name w:val="List 2"/>
    <w:basedOn w:val="List"/>
    <w:qFormat/>
    <w:rsid w:val="00724121"/>
    <w:pPr>
      <w:ind w:left="851"/>
    </w:pPr>
  </w:style>
  <w:style w:type="paragraph" w:styleId="List">
    <w:name w:val="List"/>
    <w:basedOn w:val="Normal"/>
    <w:qFormat/>
    <w:rsid w:val="00724121"/>
    <w:pPr>
      <w:ind w:left="568" w:hanging="284"/>
    </w:pPr>
  </w:style>
  <w:style w:type="paragraph" w:styleId="DocumentMap">
    <w:name w:val="Document Map"/>
    <w:basedOn w:val="Normal"/>
    <w:link w:val="DocumentMapChar"/>
    <w:uiPriority w:val="99"/>
    <w:semiHidden/>
    <w:unhideWhenUsed/>
    <w:qFormat/>
    <w:rsid w:val="00724121"/>
    <w:pPr>
      <w:spacing w:after="0" w:line="240" w:lineRule="auto"/>
    </w:pPr>
    <w:rPr>
      <w:rFonts w:ascii="Tahoma" w:hAnsi="Tahoma" w:cs="Tahoma"/>
      <w:sz w:val="16"/>
      <w:szCs w:val="16"/>
    </w:rPr>
  </w:style>
  <w:style w:type="paragraph" w:styleId="CommentText">
    <w:name w:val="annotation text"/>
    <w:basedOn w:val="Normal"/>
    <w:link w:val="CommentTextChar"/>
    <w:semiHidden/>
    <w:unhideWhenUsed/>
    <w:qFormat/>
    <w:rsid w:val="00724121"/>
    <w:pPr>
      <w:jc w:val="left"/>
    </w:pPr>
  </w:style>
  <w:style w:type="paragraph" w:styleId="TOC3">
    <w:name w:val="toc 3"/>
    <w:basedOn w:val="Normal"/>
    <w:next w:val="Normal"/>
    <w:uiPriority w:val="99"/>
    <w:unhideWhenUsed/>
    <w:qFormat/>
    <w:rsid w:val="00724121"/>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724121"/>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724121"/>
    <w:pPr>
      <w:tabs>
        <w:tab w:val="center" w:pos="4153"/>
        <w:tab w:val="right" w:pos="8306"/>
      </w:tabs>
      <w:snapToGrid w:val="0"/>
      <w:jc w:val="left"/>
    </w:pPr>
    <w:rPr>
      <w:sz w:val="18"/>
      <w:szCs w:val="18"/>
    </w:rPr>
  </w:style>
  <w:style w:type="paragraph" w:styleId="Header">
    <w:name w:val="header"/>
    <w:basedOn w:val="Normal"/>
    <w:link w:val="HeaderChar"/>
    <w:semiHidden/>
    <w:qFormat/>
    <w:rsid w:val="00724121"/>
    <w:pPr>
      <w:tabs>
        <w:tab w:val="center" w:pos="4680"/>
        <w:tab w:val="right" w:pos="9360"/>
      </w:tabs>
      <w:spacing w:after="0" w:line="240" w:lineRule="auto"/>
    </w:pPr>
  </w:style>
  <w:style w:type="paragraph" w:styleId="TOC1">
    <w:name w:val="toc 1"/>
    <w:basedOn w:val="Normal"/>
    <w:next w:val="Normal"/>
    <w:uiPriority w:val="99"/>
    <w:unhideWhenUsed/>
    <w:qFormat/>
    <w:rsid w:val="00724121"/>
    <w:rPr>
      <w:rFonts w:eastAsiaTheme="minorEastAsia"/>
      <w:b/>
      <w:i/>
      <w:sz w:val="20"/>
    </w:rPr>
  </w:style>
  <w:style w:type="paragraph" w:styleId="TableofFigures">
    <w:name w:val="table of figures"/>
    <w:basedOn w:val="Normal"/>
    <w:next w:val="Normal"/>
    <w:uiPriority w:val="99"/>
    <w:semiHidden/>
    <w:unhideWhenUsed/>
    <w:qFormat/>
    <w:rsid w:val="00724121"/>
    <w:pPr>
      <w:ind w:leftChars="200" w:left="200" w:hangingChars="200" w:hanging="200"/>
    </w:pPr>
  </w:style>
  <w:style w:type="paragraph" w:styleId="TOC2">
    <w:name w:val="toc 2"/>
    <w:basedOn w:val="Normal"/>
    <w:next w:val="Normal"/>
    <w:uiPriority w:val="99"/>
    <w:semiHidden/>
    <w:unhideWhenUsed/>
    <w:qFormat/>
    <w:rsid w:val="00724121"/>
    <w:pPr>
      <w:ind w:leftChars="200" w:left="862" w:hangingChars="200" w:hanging="442"/>
    </w:pPr>
    <w:rPr>
      <w:b/>
      <w:i/>
      <w:sz w:val="20"/>
    </w:rPr>
  </w:style>
  <w:style w:type="paragraph" w:styleId="NormalWeb">
    <w:name w:val="Normal (Web)"/>
    <w:basedOn w:val="Normal"/>
    <w:uiPriority w:val="99"/>
    <w:semiHidden/>
    <w:unhideWhenUsed/>
    <w:qFormat/>
    <w:rsid w:val="00724121"/>
    <w:pPr>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uiPriority w:val="99"/>
    <w:semiHidden/>
    <w:unhideWhenUsed/>
    <w:qFormat/>
    <w:rsid w:val="00724121"/>
    <w:pPr>
      <w:spacing w:line="240" w:lineRule="auto"/>
      <w:jc w:val="both"/>
    </w:pPr>
    <w:rPr>
      <w:b/>
      <w:bCs/>
      <w:sz w:val="20"/>
    </w:rPr>
  </w:style>
  <w:style w:type="character" w:styleId="Hyperlink">
    <w:name w:val="Hyperlink"/>
    <w:uiPriority w:val="99"/>
    <w:qFormat/>
    <w:rsid w:val="00724121"/>
    <w:rPr>
      <w:color w:val="0000FF"/>
      <w:u w:val="single"/>
    </w:rPr>
  </w:style>
  <w:style w:type="character" w:styleId="CommentReference">
    <w:name w:val="annotation reference"/>
    <w:basedOn w:val="DefaultParagraphFont"/>
    <w:uiPriority w:val="99"/>
    <w:semiHidden/>
    <w:unhideWhenUsed/>
    <w:qFormat/>
    <w:rsid w:val="00724121"/>
    <w:rPr>
      <w:sz w:val="16"/>
      <w:szCs w:val="16"/>
    </w:rPr>
  </w:style>
  <w:style w:type="paragraph" w:customStyle="1" w:styleId="YJ-Proposal">
    <w:name w:val="YJ-Proposal"/>
    <w:basedOn w:val="Normal"/>
    <w:qFormat/>
    <w:rsid w:val="00724121"/>
    <w:pPr>
      <w:numPr>
        <w:numId w:val="2"/>
      </w:numPr>
    </w:pPr>
    <w:rPr>
      <w:rFonts w:eastAsiaTheme="minorEastAsia"/>
      <w:b/>
      <w:bCs/>
      <w:i/>
      <w:iCs/>
      <w:sz w:val="20"/>
      <w:lang w:val="en-GB" w:eastAsia="en-US"/>
    </w:rPr>
  </w:style>
  <w:style w:type="paragraph" w:customStyle="1" w:styleId="YJ-Observation">
    <w:name w:val="YJ-Observation"/>
    <w:basedOn w:val="YJ-Proposal"/>
    <w:qFormat/>
    <w:rsid w:val="00724121"/>
    <w:pPr>
      <w:numPr>
        <w:numId w:val="3"/>
      </w:numPr>
      <w:tabs>
        <w:tab w:val="left" w:pos="420"/>
      </w:tabs>
    </w:pPr>
  </w:style>
  <w:style w:type="paragraph" w:customStyle="1" w:styleId="sub-proposal">
    <w:name w:val="sub-proposal"/>
    <w:basedOn w:val="YJ-Proposal"/>
    <w:next w:val="Normal"/>
    <w:qFormat/>
    <w:rsid w:val="00724121"/>
    <w:pPr>
      <w:numPr>
        <w:numId w:val="4"/>
      </w:numPr>
      <w:ind w:leftChars="200" w:left="862" w:hangingChars="200" w:hanging="442"/>
    </w:pPr>
  </w:style>
  <w:style w:type="paragraph" w:customStyle="1" w:styleId="sub-observation">
    <w:name w:val="sub-observation"/>
    <w:basedOn w:val="sub-proposal"/>
    <w:next w:val="Normal"/>
    <w:qFormat/>
    <w:rsid w:val="00724121"/>
  </w:style>
  <w:style w:type="paragraph" w:customStyle="1" w:styleId="References">
    <w:name w:val="References"/>
    <w:basedOn w:val="Normal"/>
    <w:qFormat/>
    <w:rsid w:val="00724121"/>
    <w:pPr>
      <w:numPr>
        <w:numId w:val="5"/>
      </w:numPr>
      <w:spacing w:after="60"/>
    </w:pPr>
    <w:rPr>
      <w:szCs w:val="16"/>
    </w:rPr>
  </w:style>
  <w:style w:type="paragraph" w:styleId="ListParagraph">
    <w:name w:val="List Paragraph"/>
    <w:basedOn w:val="Normal"/>
    <w:uiPriority w:val="34"/>
    <w:qFormat/>
    <w:rsid w:val="00724121"/>
    <w:pPr>
      <w:spacing w:beforeLines="0" w:after="0" w:line="240" w:lineRule="auto"/>
      <w:ind w:left="720"/>
      <w:contextualSpacing/>
    </w:pPr>
    <w:rPr>
      <w:rFonts w:eastAsia="Times New Roman"/>
      <w:sz w:val="24"/>
      <w:szCs w:val="24"/>
    </w:rPr>
  </w:style>
  <w:style w:type="paragraph" w:customStyle="1" w:styleId="1">
    <w:name w:val="样式1"/>
    <w:basedOn w:val="Normal"/>
    <w:qFormat/>
    <w:rsid w:val="00724121"/>
  </w:style>
  <w:style w:type="paragraph" w:customStyle="1" w:styleId="3rdlevelproposal">
    <w:name w:val="3rd level proposal"/>
    <w:basedOn w:val="sub-proposal"/>
    <w:next w:val="Normal"/>
    <w:qFormat/>
    <w:rsid w:val="00724121"/>
    <w:pPr>
      <w:numPr>
        <w:numId w:val="6"/>
      </w:numPr>
      <w:ind w:leftChars="400" w:left="1282" w:hanging="442"/>
      <w:jc w:val="left"/>
    </w:pPr>
  </w:style>
  <w:style w:type="paragraph" w:customStyle="1" w:styleId="2">
    <w:name w:val="样式2"/>
    <w:basedOn w:val="Normal"/>
    <w:qFormat/>
    <w:rsid w:val="00724121"/>
  </w:style>
  <w:style w:type="paragraph" w:customStyle="1" w:styleId="3rdlevelobservation">
    <w:name w:val="3rd level observation"/>
    <w:basedOn w:val="sub-observation"/>
    <w:qFormat/>
    <w:rsid w:val="00724121"/>
    <w:pPr>
      <w:numPr>
        <w:numId w:val="7"/>
      </w:numPr>
      <w:ind w:leftChars="400" w:left="1282" w:hanging="442"/>
    </w:pPr>
  </w:style>
  <w:style w:type="paragraph" w:customStyle="1" w:styleId="B1">
    <w:name w:val="B1"/>
    <w:basedOn w:val="List"/>
    <w:link w:val="B1Char1"/>
    <w:qFormat/>
    <w:rsid w:val="00724121"/>
  </w:style>
  <w:style w:type="paragraph" w:customStyle="1" w:styleId="B2">
    <w:name w:val="B2"/>
    <w:basedOn w:val="List2"/>
    <w:link w:val="B2Char"/>
    <w:qFormat/>
    <w:rsid w:val="00724121"/>
  </w:style>
  <w:style w:type="paragraph" w:customStyle="1" w:styleId="B3">
    <w:name w:val="B3"/>
    <w:basedOn w:val="List3"/>
    <w:qFormat/>
    <w:rsid w:val="00724121"/>
  </w:style>
  <w:style w:type="character" w:customStyle="1" w:styleId="BalloonTextChar">
    <w:name w:val="Balloon Text Char"/>
    <w:basedOn w:val="DefaultParagraphFont"/>
    <w:link w:val="BalloonText"/>
    <w:uiPriority w:val="99"/>
    <w:semiHidden/>
    <w:qFormat/>
    <w:rsid w:val="00724121"/>
    <w:rPr>
      <w:rFonts w:ascii="Tahoma" w:eastAsia="SimSun" w:hAnsi="Tahoma" w:cs="Tahoma"/>
      <w:kern w:val="2"/>
      <w:sz w:val="16"/>
      <w:szCs w:val="16"/>
    </w:rPr>
  </w:style>
  <w:style w:type="character" w:customStyle="1" w:styleId="DocumentMapChar">
    <w:name w:val="Document Map Char"/>
    <w:basedOn w:val="DefaultParagraphFont"/>
    <w:link w:val="DocumentMap"/>
    <w:uiPriority w:val="99"/>
    <w:semiHidden/>
    <w:qFormat/>
    <w:rsid w:val="00724121"/>
    <w:rPr>
      <w:rFonts w:ascii="Tahoma" w:eastAsia="SimSun" w:hAnsi="Tahoma" w:cs="Tahoma"/>
      <w:kern w:val="2"/>
      <w:sz w:val="16"/>
      <w:szCs w:val="16"/>
    </w:rPr>
  </w:style>
  <w:style w:type="character" w:customStyle="1" w:styleId="HeaderChar">
    <w:name w:val="Header Char"/>
    <w:basedOn w:val="DefaultParagraphFont"/>
    <w:link w:val="Header"/>
    <w:semiHidden/>
    <w:qFormat/>
    <w:rsid w:val="00724121"/>
    <w:rPr>
      <w:rFonts w:eastAsia="SimSun"/>
      <w:kern w:val="2"/>
      <w:sz w:val="21"/>
    </w:rPr>
  </w:style>
  <w:style w:type="character" w:customStyle="1" w:styleId="FooterChar">
    <w:name w:val="Footer Char"/>
    <w:basedOn w:val="DefaultParagraphFont"/>
    <w:link w:val="Footer"/>
    <w:uiPriority w:val="99"/>
    <w:qFormat/>
    <w:rsid w:val="00724121"/>
    <w:rPr>
      <w:rFonts w:eastAsia="SimSun"/>
      <w:kern w:val="2"/>
      <w:sz w:val="18"/>
      <w:szCs w:val="18"/>
    </w:rPr>
  </w:style>
  <w:style w:type="character" w:customStyle="1" w:styleId="Heading5Char">
    <w:name w:val="Heading 5 Char"/>
    <w:basedOn w:val="DefaultParagraphFont"/>
    <w:link w:val="Heading5"/>
    <w:uiPriority w:val="99"/>
    <w:semiHidden/>
    <w:qFormat/>
    <w:rsid w:val="00724121"/>
    <w:rPr>
      <w:rFonts w:asciiTheme="majorHAnsi" w:eastAsiaTheme="majorEastAsia" w:hAnsiTheme="majorHAnsi" w:cstheme="majorBidi"/>
      <w:color w:val="243F60" w:themeColor="accent1" w:themeShade="7F"/>
      <w:kern w:val="2"/>
      <w:sz w:val="21"/>
    </w:rPr>
  </w:style>
  <w:style w:type="character" w:customStyle="1" w:styleId="B1Char1">
    <w:name w:val="B1 Char1"/>
    <w:link w:val="B1"/>
    <w:qFormat/>
    <w:rsid w:val="00724121"/>
    <w:rPr>
      <w:rFonts w:eastAsia="SimSun"/>
      <w:kern w:val="2"/>
      <w:sz w:val="21"/>
    </w:rPr>
  </w:style>
  <w:style w:type="character" w:customStyle="1" w:styleId="B2Char">
    <w:name w:val="B2 Char"/>
    <w:link w:val="B2"/>
    <w:qFormat/>
    <w:locked/>
    <w:rsid w:val="00724121"/>
    <w:rPr>
      <w:rFonts w:eastAsia="SimSun"/>
      <w:kern w:val="2"/>
      <w:sz w:val="21"/>
    </w:rPr>
  </w:style>
  <w:style w:type="character" w:customStyle="1" w:styleId="CommentTextChar">
    <w:name w:val="Comment Text Char"/>
    <w:basedOn w:val="DefaultParagraphFont"/>
    <w:link w:val="CommentText"/>
    <w:semiHidden/>
    <w:qFormat/>
    <w:rsid w:val="00724121"/>
    <w:rPr>
      <w:rFonts w:eastAsia="SimSun"/>
      <w:kern w:val="2"/>
      <w:sz w:val="21"/>
    </w:rPr>
  </w:style>
  <w:style w:type="character" w:customStyle="1" w:styleId="CommentSubjectChar">
    <w:name w:val="Comment Subject Char"/>
    <w:basedOn w:val="CommentTextChar"/>
    <w:link w:val="CommentSubject"/>
    <w:qFormat/>
    <w:rsid w:val="00724121"/>
    <w:rPr>
      <w:rFonts w:eastAsia="SimSu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Docs/R1-2001394.zip" TargetMode="External"/><Relationship Id="rId4" Type="http://schemas.openxmlformats.org/officeDocument/2006/relationships/settings" Target="settings.xml"/><Relationship Id="rId9" Type="http://schemas.openxmlformats.org/officeDocument/2006/relationships/image" Target="cid:image001.png@01D5F0AD.82E398E0"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838</Words>
  <Characters>4905</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8</cp:revision>
  <dcterms:created xsi:type="dcterms:W3CDTF">2019-04-08T03:09:00Z</dcterms:created>
  <dcterms:modified xsi:type="dcterms:W3CDTF">2020-04-10T17:32:00Z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